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0DD1" w14:textId="77777777" w:rsidR="00130FA9" w:rsidRPr="00621276" w:rsidRDefault="00D42B71" w:rsidP="00130FA9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Curso de “Emergencias de Salud en Poblaciones Grandes” (Curso H.E.L.P.) </w:t>
      </w:r>
    </w:p>
    <w:p w14:paraId="6FF2D4CD" w14:textId="77777777" w:rsidR="00130FA9" w:rsidRPr="00621276" w:rsidRDefault="00E266E6" w:rsidP="00130FA9">
      <w:pPr>
        <w:jc w:val="center"/>
        <w:rPr>
          <w:b/>
          <w:sz w:val="28"/>
        </w:rPr>
      </w:pPr>
      <w:r>
        <w:rPr>
          <w:b/>
          <w:sz w:val="28"/>
        </w:rPr>
        <w:t xml:space="preserve">Salud sexual y reproductiva </w:t>
      </w:r>
    </w:p>
    <w:p w14:paraId="51DAC06C" w14:textId="77777777" w:rsidR="00D42B71" w:rsidRDefault="00E266E6" w:rsidP="00130FA9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Duración: 90 minutos</w:t>
      </w:r>
    </w:p>
    <w:tbl>
      <w:tblPr>
        <w:tblStyle w:val="TableGrid"/>
        <w:tblW w:w="14141" w:type="dxa"/>
        <w:tblInd w:w="-147" w:type="dxa"/>
        <w:tblLook w:val="04A0" w:firstRow="1" w:lastRow="0" w:firstColumn="1" w:lastColumn="0" w:noHBand="0" w:noVBand="1"/>
      </w:tblPr>
      <w:tblGrid>
        <w:gridCol w:w="4111"/>
        <w:gridCol w:w="4536"/>
        <w:gridCol w:w="5494"/>
      </w:tblGrid>
      <w:tr w:rsidR="00D42B71" w:rsidRPr="00410789" w14:paraId="68A85396" w14:textId="77777777" w:rsidTr="004C63FF">
        <w:tc>
          <w:tcPr>
            <w:tcW w:w="4111" w:type="dxa"/>
            <w:shd w:val="clear" w:color="auto" w:fill="DEEAF6" w:themeFill="accent1" w:themeFillTint="33"/>
          </w:tcPr>
          <w:p w14:paraId="5014C421" w14:textId="77777777" w:rsidR="00D42B71" w:rsidRPr="00410789" w:rsidRDefault="00130FA9" w:rsidP="00D42B71">
            <w:pPr>
              <w:rPr>
                <w:rFonts w:cstheme="minorHAnsi"/>
                <w:b/>
                <w:color w:val="0070C0"/>
              </w:rPr>
            </w:pPr>
            <w:r>
              <w:rPr>
                <w:b/>
                <w:color w:val="0070C0"/>
              </w:rPr>
              <w:t xml:space="preserve">Objetivos educativos: qué deberían poder hacer los participantes al finalizar el curso 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7B4F81C" w14:textId="77777777" w:rsidR="00D42B71" w:rsidRPr="00410789" w:rsidRDefault="00D42B71" w:rsidP="00B25233">
            <w:pPr>
              <w:rPr>
                <w:rFonts w:cstheme="minorHAnsi"/>
                <w:b/>
                <w:color w:val="0070C0"/>
              </w:rPr>
            </w:pPr>
            <w:r>
              <w:rPr>
                <w:b/>
                <w:color w:val="0070C0"/>
              </w:rPr>
              <w:t>Objetivos facilitadores: pasos intermedios que construyen un camino hacia los objetivos educativos finales</w:t>
            </w:r>
          </w:p>
        </w:tc>
        <w:tc>
          <w:tcPr>
            <w:tcW w:w="5494" w:type="dxa"/>
            <w:shd w:val="clear" w:color="auto" w:fill="DEEAF6" w:themeFill="accent1" w:themeFillTint="33"/>
          </w:tcPr>
          <w:p w14:paraId="049F2703" w14:textId="77777777" w:rsidR="00D42B71" w:rsidRPr="00410789" w:rsidRDefault="00D42B71" w:rsidP="00B25233">
            <w:pPr>
              <w:rPr>
                <w:rFonts w:cstheme="minorHAnsi"/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Cuestiones principales/temas de referencia </w:t>
            </w:r>
          </w:p>
        </w:tc>
      </w:tr>
      <w:tr w:rsidR="000D33C6" w:rsidRPr="00410789" w14:paraId="77E5D14F" w14:textId="77777777" w:rsidTr="004C63FF">
        <w:trPr>
          <w:trHeight w:val="1264"/>
        </w:trPr>
        <w:tc>
          <w:tcPr>
            <w:tcW w:w="4111" w:type="dxa"/>
            <w:vMerge w:val="restart"/>
          </w:tcPr>
          <w:p w14:paraId="1C9B95DC" w14:textId="77777777" w:rsidR="000D33C6" w:rsidRPr="00410789" w:rsidRDefault="000D33C6" w:rsidP="00BE78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i/>
                <w:iCs/>
              </w:rPr>
              <w:t>Los participantes podrán</w:t>
            </w:r>
            <w:r>
              <w:t xml:space="preserve"> explicar la importancia de la salud sexual y reproductiva en las crisis a corto y largo plazo, y lo que puede suceder si las necesidades en materia de salud sexual y reproductiva no se satisfacen adecuadamente.</w:t>
            </w:r>
          </w:p>
        </w:tc>
        <w:tc>
          <w:tcPr>
            <w:tcW w:w="4536" w:type="dxa"/>
          </w:tcPr>
          <w:p w14:paraId="17D0CFC6" w14:textId="77777777" w:rsidR="000D33C6" w:rsidRPr="00410789" w:rsidRDefault="000D33C6" w:rsidP="00044069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Los participantes podrán</w:t>
            </w:r>
            <w:r>
              <w:t xml:space="preserve"> enumerar los elementos principales de la salud sexual y reproductiva y explicar en qué consiste la salud sexual y reproductiva integral. </w:t>
            </w:r>
          </w:p>
        </w:tc>
        <w:tc>
          <w:tcPr>
            <w:tcW w:w="5494" w:type="dxa"/>
          </w:tcPr>
          <w:p w14:paraId="40BF90E8" w14:textId="77777777" w:rsidR="000D33C6" w:rsidRPr="00410789" w:rsidRDefault="000D33C6" w:rsidP="00CB571C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</w:rPr>
            </w:pPr>
            <w:r>
              <w:t>Definición de “salud sexual y reproductiva”.</w:t>
            </w:r>
          </w:p>
          <w:p w14:paraId="1026F40B" w14:textId="77777777" w:rsidR="000D33C6" w:rsidRPr="00410789" w:rsidRDefault="000D33C6" w:rsidP="00CB571C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</w:rPr>
            </w:pPr>
            <w:r>
              <w:t xml:space="preserve">Continuidad de la atención de salud sexual y reproductiva. </w:t>
            </w:r>
          </w:p>
          <w:p w14:paraId="416D02B8" w14:textId="77777777" w:rsidR="000D33C6" w:rsidRPr="00410789" w:rsidRDefault="000D33C6" w:rsidP="00DF3D48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</w:rPr>
            </w:pPr>
            <w:r>
              <w:t xml:space="preserve">Componentes de los servicios de atención integral de la salud sexual y reproductiva en situaciones estables </w:t>
            </w:r>
          </w:p>
          <w:p w14:paraId="0E0E1394" w14:textId="77777777" w:rsidR="00DF3D48" w:rsidRPr="00410789" w:rsidRDefault="00DF3D48" w:rsidP="00DF3D48">
            <w:pPr>
              <w:pStyle w:val="NoSpacing"/>
              <w:numPr>
                <w:ilvl w:val="0"/>
                <w:numId w:val="21"/>
              </w:numPr>
              <w:ind w:left="360"/>
              <w:rPr>
                <w:rFonts w:cstheme="minorHAnsi"/>
              </w:rPr>
            </w:pPr>
            <w:r>
              <w:t xml:space="preserve">Magnitud de las necesidades de salud reproductiva: </w:t>
            </w:r>
          </w:p>
          <w:p w14:paraId="4D11DA39" w14:textId="77777777" w:rsidR="00DF3D48" w:rsidRPr="00410789" w:rsidRDefault="00CB571C" w:rsidP="00DF3D48">
            <w:pPr>
              <w:pStyle w:val="NoSpacing"/>
              <w:numPr>
                <w:ilvl w:val="1"/>
                <w:numId w:val="21"/>
              </w:numPr>
              <w:ind w:left="700"/>
              <w:rPr>
                <w:rFonts w:cstheme="minorHAnsi"/>
              </w:rPr>
            </w:pPr>
            <w:r>
              <w:t>Porcentaje de mujeres en edad reproductiva de las que se prevé que podrían embarazarse.</w:t>
            </w:r>
          </w:p>
          <w:p w14:paraId="40EDA528" w14:textId="77777777" w:rsidR="00CB571C" w:rsidRPr="00410789" w:rsidRDefault="00CB571C" w:rsidP="00CB571C">
            <w:pPr>
              <w:pStyle w:val="NoSpacing"/>
              <w:numPr>
                <w:ilvl w:val="1"/>
                <w:numId w:val="21"/>
              </w:numPr>
              <w:ind w:left="700"/>
              <w:rPr>
                <w:rFonts w:cstheme="minorHAnsi"/>
              </w:rPr>
            </w:pPr>
            <w:r>
              <w:t>Porcentaje de mujeres embarazadas con complicaciones que implican riesgo de vida</w:t>
            </w:r>
          </w:p>
        </w:tc>
      </w:tr>
      <w:tr w:rsidR="000D33C6" w:rsidRPr="00410789" w14:paraId="3EAA0061" w14:textId="77777777" w:rsidTr="004C63FF">
        <w:trPr>
          <w:trHeight w:val="425"/>
        </w:trPr>
        <w:tc>
          <w:tcPr>
            <w:tcW w:w="4111" w:type="dxa"/>
            <w:vMerge/>
          </w:tcPr>
          <w:p w14:paraId="469BC57A" w14:textId="77777777" w:rsidR="000D33C6" w:rsidRPr="00E75CE5" w:rsidRDefault="000D33C6" w:rsidP="00B25233">
            <w:pPr>
              <w:rPr>
                <w:rFonts w:cstheme="minorHAnsi"/>
                <w:lang w:val="es-AR"/>
              </w:rPr>
            </w:pPr>
          </w:p>
        </w:tc>
        <w:tc>
          <w:tcPr>
            <w:tcW w:w="4536" w:type="dxa"/>
          </w:tcPr>
          <w:p w14:paraId="60F3A3DF" w14:textId="77777777" w:rsidR="000D33C6" w:rsidRPr="00410789" w:rsidRDefault="000D33C6" w:rsidP="00323CC8">
            <w:pPr>
              <w:spacing w:after="0"/>
              <w:ind w:left="462" w:hanging="462"/>
              <w:rPr>
                <w:rFonts w:cstheme="minorHAnsi"/>
              </w:rPr>
            </w:pPr>
            <w:r>
              <w:rPr>
                <w:i/>
              </w:rPr>
              <w:t xml:space="preserve">1.2 </w:t>
            </w:r>
            <w:r>
              <w:rPr>
                <w:i/>
                <w:iCs/>
              </w:rPr>
              <w:t>Los participantes podrán</w:t>
            </w:r>
            <w:r>
              <w:t xml:space="preserve"> identificar de qué manera las situaciones de crisis afectan negativamente la salud sexual y reproductiva.</w:t>
            </w:r>
          </w:p>
          <w:p w14:paraId="7DE297F2" w14:textId="77777777" w:rsidR="000D33C6" w:rsidRPr="00410789" w:rsidRDefault="000D33C6" w:rsidP="00BE789A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5494" w:type="dxa"/>
          </w:tcPr>
          <w:p w14:paraId="78EC1B5E" w14:textId="77777777" w:rsidR="00A35ACD" w:rsidRPr="00410789" w:rsidRDefault="00A35ACD" w:rsidP="000D33C6">
            <w:pPr>
              <w:pStyle w:val="NoSpacing"/>
              <w:numPr>
                <w:ilvl w:val="0"/>
                <w:numId w:val="23"/>
              </w:numPr>
              <w:ind w:left="360"/>
              <w:rPr>
                <w:rFonts w:cstheme="minorHAnsi"/>
              </w:rPr>
            </w:pPr>
            <w:r>
              <w:t xml:space="preserve">Características de las situaciones de crisis:  </w:t>
            </w:r>
          </w:p>
          <w:p w14:paraId="14E2DA1D" w14:textId="77777777" w:rsidR="00C27881" w:rsidRPr="00410789" w:rsidRDefault="00A35ACD" w:rsidP="00CB571C">
            <w:pPr>
              <w:pStyle w:val="NoSpacing"/>
              <w:numPr>
                <w:ilvl w:val="0"/>
                <w:numId w:val="27"/>
              </w:numPr>
              <w:ind w:left="700"/>
              <w:rPr>
                <w:rFonts w:cstheme="minorHAnsi"/>
              </w:rPr>
            </w:pPr>
            <w:r>
              <w:t>Interrupción de los sistemas socioeconómicos, movimiento o desplazamiento de las poblaciones, seguridad deficiente.</w:t>
            </w:r>
          </w:p>
          <w:p w14:paraId="5DD652D7" w14:textId="77777777" w:rsidR="00A35ACD" w:rsidRPr="00410789" w:rsidRDefault="00CB571C" w:rsidP="00A35ACD">
            <w:pPr>
              <w:pStyle w:val="NoSpacing"/>
              <w:numPr>
                <w:ilvl w:val="0"/>
                <w:numId w:val="27"/>
              </w:numPr>
              <w:ind w:left="700"/>
              <w:rPr>
                <w:rFonts w:cstheme="minorHAnsi"/>
              </w:rPr>
            </w:pPr>
            <w:r>
              <w:t>Disponibilidad de servicios reducida.</w:t>
            </w:r>
          </w:p>
          <w:p w14:paraId="0234E6D0" w14:textId="77777777" w:rsidR="00C27881" w:rsidRPr="00410789" w:rsidRDefault="00CB571C" w:rsidP="00A35ACD">
            <w:pPr>
              <w:pStyle w:val="NoSpacing"/>
              <w:numPr>
                <w:ilvl w:val="0"/>
                <w:numId w:val="27"/>
              </w:numPr>
              <w:ind w:left="700"/>
              <w:rPr>
                <w:rFonts w:cstheme="minorHAnsi"/>
              </w:rPr>
            </w:pPr>
            <w:r>
              <w:t xml:space="preserve">Acceso reducido a los servicios integrales de salud reproductiva. </w:t>
            </w:r>
          </w:p>
          <w:p w14:paraId="428771D5" w14:textId="77777777" w:rsidR="000D33C6" w:rsidRPr="00410789" w:rsidRDefault="00A35ACD" w:rsidP="000D33C6">
            <w:pPr>
              <w:pStyle w:val="NoSpacing"/>
              <w:numPr>
                <w:ilvl w:val="0"/>
                <w:numId w:val="23"/>
              </w:numPr>
              <w:ind w:left="360"/>
              <w:rPr>
                <w:rFonts w:cstheme="minorHAnsi"/>
              </w:rPr>
            </w:pPr>
            <w:r>
              <w:lastRenderedPageBreak/>
              <w:t xml:space="preserve">Efectos de las situaciones de crisis en la salud sexual y reproductiva (incluidas las epidemias):  </w:t>
            </w:r>
          </w:p>
          <w:p w14:paraId="6126E207" w14:textId="77777777"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>Embarazos no deseados.</w:t>
            </w:r>
          </w:p>
          <w:p w14:paraId="2BBA1BBB" w14:textId="77777777"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>Abortos poco seguros.</w:t>
            </w:r>
          </w:p>
          <w:p w14:paraId="1DC6B212" w14:textId="77777777"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>Complicaciones en el embarazo y en el parto.</w:t>
            </w:r>
          </w:p>
          <w:p w14:paraId="6AAA2DE9" w14:textId="77777777"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>Partos poco seguros.</w:t>
            </w:r>
          </w:p>
          <w:p w14:paraId="1DB02787" w14:textId="77777777"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 xml:space="preserve">Muerte materna. </w:t>
            </w:r>
          </w:p>
          <w:p w14:paraId="09E91E65" w14:textId="77777777" w:rsidR="000D33C6" w:rsidRPr="00410789" w:rsidRDefault="00DF3D48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>Casos de enfermedades de transmisión sexual (ETS) y virus de la inmunodeficiencia humana (VIH).</w:t>
            </w:r>
          </w:p>
          <w:p w14:paraId="4F3FAC95" w14:textId="77777777" w:rsidR="000D33C6" w:rsidRPr="00410789" w:rsidRDefault="000D33C6" w:rsidP="000D33C6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 xml:space="preserve">Violencia sexual. </w:t>
            </w:r>
          </w:p>
          <w:p w14:paraId="58CCAA31" w14:textId="77777777" w:rsidR="000D33C6" w:rsidRPr="00410789" w:rsidRDefault="00A35ACD" w:rsidP="00A35ACD">
            <w:pPr>
              <w:pStyle w:val="NoSpacing"/>
              <w:numPr>
                <w:ilvl w:val="1"/>
                <w:numId w:val="22"/>
              </w:numPr>
              <w:ind w:left="700"/>
              <w:rPr>
                <w:rFonts w:cstheme="minorHAnsi"/>
              </w:rPr>
            </w:pPr>
            <w:r>
              <w:t>Aumento de la mortalidad (materna y neonatal).</w:t>
            </w:r>
          </w:p>
        </w:tc>
      </w:tr>
      <w:tr w:rsidR="004D593E" w:rsidRPr="00410789" w14:paraId="6FAF44E1" w14:textId="77777777" w:rsidTr="004C63FF">
        <w:trPr>
          <w:trHeight w:val="425"/>
        </w:trPr>
        <w:tc>
          <w:tcPr>
            <w:tcW w:w="4111" w:type="dxa"/>
            <w:vMerge w:val="restart"/>
          </w:tcPr>
          <w:p w14:paraId="1ADD5644" w14:textId="77777777" w:rsidR="004D593E" w:rsidRPr="00410789" w:rsidRDefault="004D593E" w:rsidP="00B808D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i/>
                <w:iCs/>
              </w:rPr>
              <w:lastRenderedPageBreak/>
              <w:t>Los participantes podrán</w:t>
            </w:r>
            <w:r>
              <w:t xml:space="preserve"> explicar qué es el Paquete de Servicios Mínimos Iniciales (PSMI), cuáles son sus componentes y cómo implementarlo de manera eficaz. </w:t>
            </w:r>
          </w:p>
        </w:tc>
        <w:tc>
          <w:tcPr>
            <w:tcW w:w="4536" w:type="dxa"/>
          </w:tcPr>
          <w:p w14:paraId="38433E0E" w14:textId="77777777" w:rsidR="004D593E" w:rsidRPr="00410789" w:rsidRDefault="004D593E" w:rsidP="00051223">
            <w:pPr>
              <w:pStyle w:val="ListParagraph"/>
              <w:numPr>
                <w:ilvl w:val="1"/>
                <w:numId w:val="24"/>
              </w:numPr>
              <w:spacing w:after="0"/>
              <w:ind w:left="459" w:hanging="459"/>
              <w:rPr>
                <w:rFonts w:cstheme="minorHAnsi"/>
              </w:rPr>
            </w:pPr>
            <w:r>
              <w:rPr>
                <w:i/>
                <w:iCs/>
              </w:rPr>
              <w:t>Los participantes podrán</w:t>
            </w:r>
            <w:r>
              <w:t xml:space="preserve"> explicar los cinco objetivos del PSMI y analizar las dificultades relacionadas con el contexto y las oportunidades para mejorar su implementación.</w:t>
            </w:r>
          </w:p>
        </w:tc>
        <w:tc>
          <w:tcPr>
            <w:tcW w:w="5494" w:type="dxa"/>
          </w:tcPr>
          <w:p w14:paraId="06B06047" w14:textId="77777777" w:rsidR="004D593E" w:rsidRPr="00410789" w:rsidRDefault="004D593E" w:rsidP="00B808D9">
            <w:pPr>
              <w:pStyle w:val="ListParagraph"/>
              <w:numPr>
                <w:ilvl w:val="0"/>
                <w:numId w:val="26"/>
              </w:numPr>
              <w:spacing w:after="0"/>
              <w:ind w:left="360"/>
              <w:rPr>
                <w:rFonts w:cstheme="minorHAnsi"/>
              </w:rPr>
            </w:pPr>
            <w:r>
              <w:t>Cinco objetivos del PSMI:</w:t>
            </w:r>
          </w:p>
          <w:p w14:paraId="376A3852" w14:textId="77777777"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t xml:space="preserve">Identificar el organismo que tiene la responsabilidad principal de implementar el PSMI. </w:t>
            </w:r>
          </w:p>
          <w:p w14:paraId="00FF61EF" w14:textId="77777777"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t>Prevenir la violencia sexual y asistir a los/as sobrevivientes.</w:t>
            </w:r>
          </w:p>
          <w:p w14:paraId="605CAD84" w14:textId="77777777"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t>Reducir la transmisión del VIH.</w:t>
            </w:r>
          </w:p>
          <w:p w14:paraId="5E799AC9" w14:textId="77777777"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t>Prevenir la morbilidad y la mortalidad materna y neonatal excesivas</w:t>
            </w:r>
          </w:p>
          <w:p w14:paraId="7A3403A8" w14:textId="77777777" w:rsidR="004D593E" w:rsidRPr="00410789" w:rsidRDefault="004D593E" w:rsidP="00B808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t>Planificar la implementación de los servicios integrales de salud reproductiva en la atención primaria de salud.</w:t>
            </w:r>
          </w:p>
          <w:p w14:paraId="387D40CA" w14:textId="77777777"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</w:rPr>
            </w:pPr>
            <w:r>
              <w:t>Conjunto de actividades de salud sexual y reproductiva prioritarias que se implementarán al inicio de una crisis humanitaria, preferiblemente dentro de las 48 horas.</w:t>
            </w:r>
          </w:p>
          <w:p w14:paraId="382B497E" w14:textId="77777777"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</w:rPr>
            </w:pPr>
            <w:r>
              <w:lastRenderedPageBreak/>
              <w:t>Prioridad para la transición a los servicios integrales de salud sexual y reproductiva lo antes posible.</w:t>
            </w:r>
          </w:p>
        </w:tc>
      </w:tr>
      <w:tr w:rsidR="004D593E" w:rsidRPr="00410789" w14:paraId="0FD5D078" w14:textId="77777777" w:rsidTr="004C63FF">
        <w:trPr>
          <w:trHeight w:val="5041"/>
        </w:trPr>
        <w:tc>
          <w:tcPr>
            <w:tcW w:w="4111" w:type="dxa"/>
            <w:vMerge/>
          </w:tcPr>
          <w:p w14:paraId="31F27156" w14:textId="77777777" w:rsidR="004D593E" w:rsidRPr="00410789" w:rsidRDefault="004D593E" w:rsidP="00B808D9">
            <w:pPr>
              <w:rPr>
                <w:rFonts w:cstheme="minorHAnsi"/>
                <w:i/>
              </w:rPr>
            </w:pPr>
          </w:p>
        </w:tc>
        <w:tc>
          <w:tcPr>
            <w:tcW w:w="4536" w:type="dxa"/>
          </w:tcPr>
          <w:p w14:paraId="3CF2C4FD" w14:textId="77777777" w:rsidR="004D593E" w:rsidRPr="00410789" w:rsidRDefault="004D593E" w:rsidP="00051223">
            <w:pPr>
              <w:pStyle w:val="ListParagraph"/>
              <w:numPr>
                <w:ilvl w:val="1"/>
                <w:numId w:val="24"/>
              </w:numPr>
              <w:spacing w:after="0"/>
              <w:ind w:left="459" w:hanging="459"/>
              <w:rPr>
                <w:rFonts w:cstheme="minorHAnsi"/>
              </w:rPr>
            </w:pPr>
            <w:r>
              <w:rPr>
                <w:i/>
                <w:iCs/>
              </w:rPr>
              <w:t>Los participantes podrán</w:t>
            </w:r>
            <w:r>
              <w:t xml:space="preserve"> analizar los requisitos para implementar el PSMI.  </w:t>
            </w:r>
          </w:p>
          <w:p w14:paraId="487BE218" w14:textId="77777777" w:rsidR="004D593E" w:rsidRPr="00410789" w:rsidRDefault="004D593E" w:rsidP="00B808D9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5494" w:type="dxa"/>
          </w:tcPr>
          <w:p w14:paraId="539D97CC" w14:textId="77777777"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</w:rPr>
            </w:pPr>
            <w:r>
              <w:t>El PSMI puede implementarse sin una evaluación detallada de las necesidades en materia de salud sexual y reproductiva.</w:t>
            </w:r>
          </w:p>
          <w:p w14:paraId="5FD54838" w14:textId="77777777" w:rsidR="004D593E" w:rsidRPr="00410789" w:rsidRDefault="004D593E" w:rsidP="00B808D9">
            <w:pPr>
              <w:pStyle w:val="ListParagraph"/>
              <w:numPr>
                <w:ilvl w:val="1"/>
                <w:numId w:val="28"/>
              </w:numPr>
              <w:spacing w:after="0"/>
              <w:ind w:left="700"/>
              <w:rPr>
                <w:rFonts w:cstheme="minorHAnsi"/>
              </w:rPr>
            </w:pPr>
            <w:r>
              <w:t xml:space="preserve">Población “estándar” para formular y planificar el PSMI.   </w:t>
            </w:r>
          </w:p>
          <w:p w14:paraId="144087C1" w14:textId="77777777" w:rsidR="004D593E" w:rsidRPr="00410789" w:rsidRDefault="004D593E" w:rsidP="00B808D9">
            <w:pPr>
              <w:pStyle w:val="ListParagraph"/>
              <w:numPr>
                <w:ilvl w:val="0"/>
                <w:numId w:val="28"/>
              </w:numPr>
              <w:spacing w:after="0"/>
              <w:ind w:left="360"/>
              <w:rPr>
                <w:rFonts w:cstheme="minorHAnsi"/>
              </w:rPr>
            </w:pPr>
            <w:r>
              <w:t>Elementos fundamentales que son necesarios para preparar e implementar el PSMI:</w:t>
            </w:r>
          </w:p>
          <w:p w14:paraId="0AA4B0D0" w14:textId="77777777"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t xml:space="preserve">liderazgo y coordinación; </w:t>
            </w:r>
          </w:p>
          <w:p w14:paraId="6B1FC9CA" w14:textId="77777777"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t xml:space="preserve">colaboración entre sectores; </w:t>
            </w:r>
          </w:p>
          <w:p w14:paraId="3D8D4D5C" w14:textId="77777777"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t>infraestructura;</w:t>
            </w:r>
          </w:p>
          <w:p w14:paraId="70DD8960" w14:textId="77777777"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t>competencias;</w:t>
            </w:r>
          </w:p>
          <w:p w14:paraId="7DEC2899" w14:textId="77777777"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t>materiales y bienes de primera necesidad:</w:t>
            </w:r>
          </w:p>
          <w:p w14:paraId="67DE782E" w14:textId="77777777" w:rsidR="004D593E" w:rsidRPr="00410789" w:rsidRDefault="004D593E" w:rsidP="00B808D9">
            <w:pPr>
              <w:pStyle w:val="ListParagraph"/>
              <w:numPr>
                <w:ilvl w:val="1"/>
                <w:numId w:val="29"/>
              </w:numPr>
              <w:spacing w:after="0"/>
              <w:ind w:left="1097"/>
              <w:rPr>
                <w:rFonts w:cstheme="minorHAnsi"/>
              </w:rPr>
            </w:pPr>
            <w:r>
              <w:t xml:space="preserve">Materiales de salud reproductiva entre varios organismos. </w:t>
            </w:r>
          </w:p>
          <w:p w14:paraId="5CB56DA0" w14:textId="77777777" w:rsidR="004D593E" w:rsidRPr="00410789" w:rsidRDefault="004D593E" w:rsidP="00B808D9">
            <w:pPr>
              <w:pStyle w:val="ListParagraph"/>
              <w:numPr>
                <w:ilvl w:val="1"/>
                <w:numId w:val="29"/>
              </w:numPr>
              <w:spacing w:after="0"/>
              <w:ind w:left="1097"/>
              <w:rPr>
                <w:rFonts w:cstheme="minorHAnsi"/>
              </w:rPr>
            </w:pPr>
            <w:proofErr w:type="spellStart"/>
            <w:r>
              <w:t>Preposicionamiento</w:t>
            </w:r>
            <w:proofErr w:type="spellEnd"/>
            <w:r>
              <w:t>;</w:t>
            </w:r>
          </w:p>
          <w:p w14:paraId="373B8910" w14:textId="77777777"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t xml:space="preserve">financiación;  </w:t>
            </w:r>
          </w:p>
          <w:p w14:paraId="020600E9" w14:textId="77777777" w:rsidR="004D593E" w:rsidRPr="00410789" w:rsidRDefault="004D593E" w:rsidP="00B808D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t>interacción con las comunidades.</w:t>
            </w:r>
          </w:p>
          <w:p w14:paraId="3B5D92CF" w14:textId="77777777" w:rsidR="004D593E" w:rsidRPr="00410789" w:rsidRDefault="004D593E" w:rsidP="00B808D9">
            <w:pPr>
              <w:pStyle w:val="ListParagraph"/>
              <w:numPr>
                <w:ilvl w:val="0"/>
                <w:numId w:val="26"/>
              </w:numPr>
              <w:spacing w:after="0"/>
              <w:ind w:left="360"/>
              <w:rPr>
                <w:rFonts w:cstheme="minorHAnsi"/>
              </w:rPr>
            </w:pPr>
            <w:r>
              <w:t>Seguimiento y evaluación.</w:t>
            </w:r>
          </w:p>
        </w:tc>
      </w:tr>
    </w:tbl>
    <w:p w14:paraId="18AB37BB" w14:textId="77777777" w:rsidR="008C6B32" w:rsidRDefault="008C6B32"/>
    <w:sectPr w:rsidR="008C6B32" w:rsidSect="00D4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8C6D" w14:textId="77777777" w:rsidR="003D099B" w:rsidRDefault="003D099B" w:rsidP="00D42B71">
      <w:pPr>
        <w:spacing w:after="0" w:line="240" w:lineRule="auto"/>
      </w:pPr>
      <w:r>
        <w:separator/>
      </w:r>
    </w:p>
  </w:endnote>
  <w:endnote w:type="continuationSeparator" w:id="0">
    <w:p w14:paraId="3AF04360" w14:textId="77777777" w:rsidR="003D099B" w:rsidRDefault="003D099B" w:rsidP="00D4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72E4" w14:textId="77777777" w:rsidR="005A33C9" w:rsidRDefault="005A3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D8BC" w14:textId="77777777" w:rsidR="005A33C9" w:rsidRDefault="005A3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A071" w14:textId="77777777" w:rsidR="005A33C9" w:rsidRDefault="005A3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5C79" w14:textId="77777777" w:rsidR="003D099B" w:rsidRDefault="003D099B" w:rsidP="00D42B71">
      <w:pPr>
        <w:spacing w:after="0" w:line="240" w:lineRule="auto"/>
      </w:pPr>
      <w:r>
        <w:separator/>
      </w:r>
    </w:p>
  </w:footnote>
  <w:footnote w:type="continuationSeparator" w:id="0">
    <w:p w14:paraId="0DE25CC0" w14:textId="77777777" w:rsidR="003D099B" w:rsidRDefault="003D099B" w:rsidP="00D4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4A2E" w14:textId="77777777" w:rsidR="005A33C9" w:rsidRDefault="005A3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1F50" w14:textId="77777777" w:rsidR="00D42B71" w:rsidRDefault="00297426">
    <w:pPr>
      <w:pStyle w:val="Header"/>
    </w:pPr>
    <w:r>
      <w:t>Versión final 09/09/2020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F261" w14:textId="77777777" w:rsidR="005A33C9" w:rsidRDefault="005A3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053"/>
    <w:multiLevelType w:val="hybridMultilevel"/>
    <w:tmpl w:val="914C8CD2"/>
    <w:lvl w:ilvl="0" w:tplc="CC349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E2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2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43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6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EB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E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C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42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C32A85"/>
    <w:multiLevelType w:val="multilevel"/>
    <w:tmpl w:val="E3D281C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  <w:sz w:val="22"/>
      </w:rPr>
    </w:lvl>
  </w:abstractNum>
  <w:abstractNum w:abstractNumId="2" w15:restartNumberingAfterBreak="0">
    <w:nsid w:val="0EA9262F"/>
    <w:multiLevelType w:val="hybridMultilevel"/>
    <w:tmpl w:val="0FA697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AFB"/>
    <w:multiLevelType w:val="multilevel"/>
    <w:tmpl w:val="0364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6770A1B"/>
    <w:multiLevelType w:val="multilevel"/>
    <w:tmpl w:val="ADCAB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6C11DBD"/>
    <w:multiLevelType w:val="hybridMultilevel"/>
    <w:tmpl w:val="2BEC567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51C0E"/>
    <w:multiLevelType w:val="hybridMultilevel"/>
    <w:tmpl w:val="FB2E9E3E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25D89"/>
    <w:multiLevelType w:val="hybridMultilevel"/>
    <w:tmpl w:val="2E32A7BC"/>
    <w:lvl w:ilvl="0" w:tplc="9018524E">
      <w:start w:val="1"/>
      <w:numFmt w:val="decimal"/>
      <w:lvlText w:val="1.1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711F8"/>
    <w:multiLevelType w:val="multilevel"/>
    <w:tmpl w:val="065EC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33144641"/>
    <w:multiLevelType w:val="hybridMultilevel"/>
    <w:tmpl w:val="02E8C4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25F6"/>
    <w:multiLevelType w:val="hybridMultilevel"/>
    <w:tmpl w:val="CA1060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CDD"/>
    <w:multiLevelType w:val="hybridMultilevel"/>
    <w:tmpl w:val="B762DA5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A7504"/>
    <w:multiLevelType w:val="multilevel"/>
    <w:tmpl w:val="0364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4E1F3A39"/>
    <w:multiLevelType w:val="hybridMultilevel"/>
    <w:tmpl w:val="8B50EE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F1FE1"/>
    <w:multiLevelType w:val="hybridMultilevel"/>
    <w:tmpl w:val="BD641A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43659"/>
    <w:multiLevelType w:val="hybridMultilevel"/>
    <w:tmpl w:val="5B788044"/>
    <w:lvl w:ilvl="0" w:tplc="12DAA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C7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27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8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4A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28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6A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0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2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5C5E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A0591F"/>
    <w:multiLevelType w:val="hybridMultilevel"/>
    <w:tmpl w:val="94EC8F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51893"/>
    <w:multiLevelType w:val="hybridMultilevel"/>
    <w:tmpl w:val="90FECF10"/>
    <w:lvl w:ilvl="0" w:tplc="83E086A0">
      <w:start w:val="1"/>
      <w:numFmt w:val="bullet"/>
      <w:lvlText w:val="-"/>
      <w:lvlJc w:val="left"/>
      <w:pPr>
        <w:ind w:left="1020" w:hanging="360"/>
      </w:pPr>
      <w:rPr>
        <w:rFonts w:ascii="Calibri" w:hAnsi="Calibri" w:hint="default"/>
      </w:rPr>
    </w:lvl>
    <w:lvl w:ilvl="1" w:tplc="83E086A0">
      <w:start w:val="1"/>
      <w:numFmt w:val="bullet"/>
      <w:lvlText w:val="-"/>
      <w:lvlJc w:val="left"/>
      <w:pPr>
        <w:ind w:left="174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28D1A28"/>
    <w:multiLevelType w:val="hybridMultilevel"/>
    <w:tmpl w:val="851AAF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07BD"/>
    <w:multiLevelType w:val="multilevel"/>
    <w:tmpl w:val="0364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1" w15:restartNumberingAfterBreak="0">
    <w:nsid w:val="645F5231"/>
    <w:multiLevelType w:val="hybridMultilevel"/>
    <w:tmpl w:val="D4CC318C"/>
    <w:lvl w:ilvl="0" w:tplc="229E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08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4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AC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C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4A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C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455A1A"/>
    <w:multiLevelType w:val="hybridMultilevel"/>
    <w:tmpl w:val="CF6283B4"/>
    <w:lvl w:ilvl="0" w:tplc="2E2E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A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2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E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EA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F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E3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8D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83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377473"/>
    <w:multiLevelType w:val="hybridMultilevel"/>
    <w:tmpl w:val="6FE2B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C55C4"/>
    <w:multiLevelType w:val="multilevel"/>
    <w:tmpl w:val="EA208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163182"/>
    <w:multiLevelType w:val="multilevel"/>
    <w:tmpl w:val="6A58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6" w15:restartNumberingAfterBreak="0">
    <w:nsid w:val="7E2950F9"/>
    <w:multiLevelType w:val="multilevel"/>
    <w:tmpl w:val="C3CC0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7" w15:restartNumberingAfterBreak="0">
    <w:nsid w:val="7E8D2AA4"/>
    <w:multiLevelType w:val="hybridMultilevel"/>
    <w:tmpl w:val="10EC9244"/>
    <w:lvl w:ilvl="0" w:tplc="D24C5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2C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A1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C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C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27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2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CF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426B05"/>
    <w:multiLevelType w:val="hybridMultilevel"/>
    <w:tmpl w:val="DFF45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7"/>
  </w:num>
  <w:num w:numId="5">
    <w:abstractNumId w:val="20"/>
  </w:num>
  <w:num w:numId="6">
    <w:abstractNumId w:val="12"/>
  </w:num>
  <w:num w:numId="7">
    <w:abstractNumId w:val="3"/>
  </w:num>
  <w:num w:numId="8">
    <w:abstractNumId w:val="16"/>
  </w:num>
  <w:num w:numId="9">
    <w:abstractNumId w:val="8"/>
  </w:num>
  <w:num w:numId="10">
    <w:abstractNumId w:val="26"/>
  </w:num>
  <w:num w:numId="11">
    <w:abstractNumId w:val="22"/>
  </w:num>
  <w:num w:numId="12">
    <w:abstractNumId w:val="19"/>
  </w:num>
  <w:num w:numId="13">
    <w:abstractNumId w:val="0"/>
  </w:num>
  <w:num w:numId="14">
    <w:abstractNumId w:val="21"/>
  </w:num>
  <w:num w:numId="15">
    <w:abstractNumId w:val="2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2"/>
  </w:num>
  <w:num w:numId="21">
    <w:abstractNumId w:val="14"/>
  </w:num>
  <w:num w:numId="22">
    <w:abstractNumId w:val="18"/>
  </w:num>
  <w:num w:numId="23">
    <w:abstractNumId w:val="17"/>
  </w:num>
  <w:num w:numId="24">
    <w:abstractNumId w:val="4"/>
  </w:num>
  <w:num w:numId="25">
    <w:abstractNumId w:val="28"/>
  </w:num>
  <w:num w:numId="26">
    <w:abstractNumId w:val="13"/>
  </w:num>
  <w:num w:numId="27">
    <w:abstractNumId w:val="6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71"/>
    <w:rsid w:val="00017DC3"/>
    <w:rsid w:val="00042839"/>
    <w:rsid w:val="00044069"/>
    <w:rsid w:val="00051223"/>
    <w:rsid w:val="00075146"/>
    <w:rsid w:val="000D33C6"/>
    <w:rsid w:val="00130FA9"/>
    <w:rsid w:val="0016561E"/>
    <w:rsid w:val="001D0B87"/>
    <w:rsid w:val="00297426"/>
    <w:rsid w:val="002A34D3"/>
    <w:rsid w:val="002A6DE9"/>
    <w:rsid w:val="002C0A7D"/>
    <w:rsid w:val="002E1D55"/>
    <w:rsid w:val="00323CC8"/>
    <w:rsid w:val="00334FC5"/>
    <w:rsid w:val="00356499"/>
    <w:rsid w:val="00382A81"/>
    <w:rsid w:val="003D099B"/>
    <w:rsid w:val="003D7EA6"/>
    <w:rsid w:val="00410789"/>
    <w:rsid w:val="004505F4"/>
    <w:rsid w:val="00491CCB"/>
    <w:rsid w:val="004A0173"/>
    <w:rsid w:val="004A5452"/>
    <w:rsid w:val="004C63FF"/>
    <w:rsid w:val="004D593E"/>
    <w:rsid w:val="00512050"/>
    <w:rsid w:val="00563996"/>
    <w:rsid w:val="005A33C9"/>
    <w:rsid w:val="00621276"/>
    <w:rsid w:val="00644F33"/>
    <w:rsid w:val="006817AA"/>
    <w:rsid w:val="0069234C"/>
    <w:rsid w:val="006B482A"/>
    <w:rsid w:val="006C2558"/>
    <w:rsid w:val="006E2CC4"/>
    <w:rsid w:val="00712F12"/>
    <w:rsid w:val="00716E0C"/>
    <w:rsid w:val="007246A0"/>
    <w:rsid w:val="007524DE"/>
    <w:rsid w:val="00767C60"/>
    <w:rsid w:val="00870CA3"/>
    <w:rsid w:val="00875B62"/>
    <w:rsid w:val="008C6B32"/>
    <w:rsid w:val="008E1415"/>
    <w:rsid w:val="008E490F"/>
    <w:rsid w:val="008F0A83"/>
    <w:rsid w:val="009118DF"/>
    <w:rsid w:val="009840E6"/>
    <w:rsid w:val="009D5DEE"/>
    <w:rsid w:val="009F6EFD"/>
    <w:rsid w:val="00A35ACD"/>
    <w:rsid w:val="00A453C4"/>
    <w:rsid w:val="00AA3D19"/>
    <w:rsid w:val="00B37FF3"/>
    <w:rsid w:val="00B47E0C"/>
    <w:rsid w:val="00B71EC7"/>
    <w:rsid w:val="00B808D9"/>
    <w:rsid w:val="00B81CE3"/>
    <w:rsid w:val="00BE789A"/>
    <w:rsid w:val="00C27881"/>
    <w:rsid w:val="00C8479A"/>
    <w:rsid w:val="00C93732"/>
    <w:rsid w:val="00CA3FD1"/>
    <w:rsid w:val="00CB571C"/>
    <w:rsid w:val="00CC0BD7"/>
    <w:rsid w:val="00CC1558"/>
    <w:rsid w:val="00CC1F82"/>
    <w:rsid w:val="00CD27F2"/>
    <w:rsid w:val="00CF62ED"/>
    <w:rsid w:val="00D42B71"/>
    <w:rsid w:val="00DD2822"/>
    <w:rsid w:val="00DF0EAA"/>
    <w:rsid w:val="00DF3D48"/>
    <w:rsid w:val="00E266E6"/>
    <w:rsid w:val="00E30932"/>
    <w:rsid w:val="00E60969"/>
    <w:rsid w:val="00E75CE5"/>
    <w:rsid w:val="00E808BD"/>
    <w:rsid w:val="00E839F4"/>
    <w:rsid w:val="00EC60F7"/>
    <w:rsid w:val="00F41D66"/>
    <w:rsid w:val="00F44A62"/>
    <w:rsid w:val="00F929F1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86CE"/>
  <w15:chartTrackingRefBased/>
  <w15:docId w15:val="{D2CDE16A-6B07-4D98-87AA-395C1B21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2B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B7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B7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71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D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71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8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49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A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427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00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35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410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2</cp:revision>
  <cp:lastPrinted>2019-12-12T14:56:00Z</cp:lastPrinted>
  <dcterms:created xsi:type="dcterms:W3CDTF">2021-09-01T09:45:00Z</dcterms:created>
  <dcterms:modified xsi:type="dcterms:W3CDTF">2021-09-01T09:45:00Z</dcterms:modified>
</cp:coreProperties>
</file>