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10267" w14:textId="6EBF24FE" w:rsidR="00884DD5" w:rsidRPr="00884DD5" w:rsidRDefault="00304F97" w:rsidP="00884DD5">
      <w:pPr>
        <w:jc w:val="center"/>
        <w:rPr>
          <w:rFonts w:cstheme="minorHAnsi"/>
          <w:b/>
          <w:sz w:val="32"/>
          <w:szCs w:val="24"/>
          <w:u w:val="single"/>
          <w:lang w:val="en-GB"/>
        </w:rPr>
      </w:pPr>
      <w:r>
        <w:rPr>
          <w:rFonts w:cstheme="minorHAnsi"/>
          <w:b/>
          <w:sz w:val="32"/>
          <w:szCs w:val="24"/>
          <w:u w:val="single"/>
          <w:lang w:val="en-GB"/>
        </w:rPr>
        <w:t>Health Emergencies in Large P</w:t>
      </w:r>
      <w:r w:rsidR="00884DD5" w:rsidRPr="00884DD5">
        <w:rPr>
          <w:rFonts w:cstheme="minorHAnsi"/>
          <w:b/>
          <w:sz w:val="32"/>
          <w:szCs w:val="24"/>
          <w:u w:val="single"/>
          <w:lang w:val="en-GB"/>
        </w:rPr>
        <w:t>opulations (</w:t>
      </w:r>
      <w:r w:rsidR="0099669C" w:rsidRPr="00884DD5">
        <w:rPr>
          <w:rFonts w:cstheme="minorHAnsi"/>
          <w:b/>
          <w:sz w:val="32"/>
          <w:szCs w:val="24"/>
          <w:u w:val="single"/>
          <w:lang w:val="en-GB"/>
        </w:rPr>
        <w:t>H.E.L.P.</w:t>
      </w:r>
      <w:r w:rsidR="00884DD5" w:rsidRPr="00884DD5">
        <w:rPr>
          <w:rFonts w:cstheme="minorHAnsi"/>
          <w:b/>
          <w:sz w:val="32"/>
          <w:szCs w:val="24"/>
          <w:u w:val="single"/>
          <w:lang w:val="en-GB"/>
        </w:rPr>
        <w:t>)</w:t>
      </w:r>
      <w:r w:rsidR="00B27326">
        <w:rPr>
          <w:rFonts w:cstheme="minorHAnsi"/>
          <w:b/>
          <w:sz w:val="32"/>
          <w:szCs w:val="24"/>
          <w:u w:val="single"/>
          <w:lang w:val="en-GB"/>
        </w:rPr>
        <w:t xml:space="preserve"> C</w:t>
      </w:r>
      <w:r w:rsidR="0099669C" w:rsidRPr="00884DD5">
        <w:rPr>
          <w:rFonts w:cstheme="minorHAnsi"/>
          <w:b/>
          <w:sz w:val="32"/>
          <w:szCs w:val="24"/>
          <w:u w:val="single"/>
          <w:lang w:val="en-GB"/>
        </w:rPr>
        <w:t xml:space="preserve">ourse </w:t>
      </w:r>
    </w:p>
    <w:p w14:paraId="3B55C21B" w14:textId="10A3D32E" w:rsidR="007570B7" w:rsidRPr="00884DD5" w:rsidRDefault="008E725A" w:rsidP="007570B7">
      <w:pPr>
        <w:jc w:val="center"/>
        <w:rPr>
          <w:rFonts w:cstheme="minorHAnsi"/>
          <w:b/>
          <w:sz w:val="32"/>
          <w:szCs w:val="24"/>
          <w:lang w:val="en-GB"/>
        </w:rPr>
      </w:pPr>
      <w:r>
        <w:rPr>
          <w:rFonts w:cstheme="minorHAnsi"/>
          <w:b/>
          <w:sz w:val="32"/>
          <w:szCs w:val="24"/>
          <w:lang w:val="en-GB"/>
        </w:rPr>
        <w:t>Nutrition and Livelihood S</w:t>
      </w:r>
      <w:bookmarkStart w:id="0" w:name="_GoBack"/>
      <w:bookmarkEnd w:id="0"/>
      <w:r w:rsidR="0099669C" w:rsidRPr="00884DD5">
        <w:rPr>
          <w:rFonts w:cstheme="minorHAnsi"/>
          <w:b/>
          <w:sz w:val="32"/>
          <w:szCs w:val="24"/>
          <w:lang w:val="en-GB"/>
        </w:rPr>
        <w:t>upport</w:t>
      </w:r>
    </w:p>
    <w:p w14:paraId="7C8A8CE4" w14:textId="0296C592" w:rsidR="002446F0" w:rsidRPr="00884DD5" w:rsidRDefault="007570B7" w:rsidP="002446F0">
      <w:pPr>
        <w:jc w:val="center"/>
        <w:rPr>
          <w:rFonts w:cstheme="minorHAnsi"/>
          <w:b/>
          <w:color w:val="FF0000"/>
          <w:sz w:val="32"/>
          <w:szCs w:val="24"/>
          <w:lang w:val="en-GB"/>
        </w:rPr>
      </w:pPr>
      <w:r w:rsidRPr="00884DD5">
        <w:rPr>
          <w:rFonts w:cstheme="minorHAnsi"/>
          <w:b/>
          <w:color w:val="FF0000"/>
          <w:sz w:val="32"/>
          <w:szCs w:val="24"/>
          <w:lang w:val="en-GB"/>
        </w:rPr>
        <w:t>Time allocated: 450 minutes</w:t>
      </w:r>
    </w:p>
    <w:tbl>
      <w:tblPr>
        <w:tblStyle w:val="TableGrid"/>
        <w:tblW w:w="13994" w:type="dxa"/>
        <w:tblLook w:val="04A0" w:firstRow="1" w:lastRow="0" w:firstColumn="1" w:lastColumn="0" w:noHBand="0" w:noVBand="1"/>
      </w:tblPr>
      <w:tblGrid>
        <w:gridCol w:w="3964"/>
        <w:gridCol w:w="4820"/>
        <w:gridCol w:w="5210"/>
      </w:tblGrid>
      <w:tr w:rsidR="001F53B2" w:rsidRPr="007570B7" w14:paraId="451BBB62" w14:textId="77777777" w:rsidTr="008A2FE2">
        <w:tc>
          <w:tcPr>
            <w:tcW w:w="3964" w:type="dxa"/>
            <w:shd w:val="clear" w:color="auto" w:fill="DEEAF6" w:themeFill="accent1" w:themeFillTint="33"/>
          </w:tcPr>
          <w:p w14:paraId="451BBB5E" w14:textId="2B1A1788" w:rsidR="001F53B2" w:rsidRPr="007570B7" w:rsidRDefault="001F53B2" w:rsidP="00032D9C">
            <w:pPr>
              <w:rPr>
                <w:rFonts w:cstheme="minorHAnsi"/>
                <w:b/>
                <w:sz w:val="24"/>
                <w:szCs w:val="24"/>
                <w:lang w:val="en-GB"/>
              </w:rPr>
            </w:pPr>
            <w:r w:rsidRPr="007570B7">
              <w:rPr>
                <w:rFonts w:cstheme="minorHAnsi"/>
                <w:b/>
                <w:sz w:val="24"/>
                <w:szCs w:val="24"/>
                <w:lang w:val="en-GB"/>
              </w:rPr>
              <w:t>Educational Objectives: What should participants be able to do at the end of the course</w:t>
            </w:r>
          </w:p>
          <w:p w14:paraId="451BBB5F" w14:textId="77777777" w:rsidR="001F53B2" w:rsidRPr="007570B7" w:rsidRDefault="001F53B2" w:rsidP="00032D9C">
            <w:pPr>
              <w:autoSpaceDE w:val="0"/>
              <w:autoSpaceDN w:val="0"/>
              <w:adjustRightInd w:val="0"/>
              <w:rPr>
                <w:rFonts w:cstheme="minorHAnsi"/>
                <w:i/>
                <w:sz w:val="24"/>
                <w:szCs w:val="24"/>
                <w:lang w:val="en-GB"/>
              </w:rPr>
            </w:pPr>
          </w:p>
        </w:tc>
        <w:tc>
          <w:tcPr>
            <w:tcW w:w="4820" w:type="dxa"/>
            <w:shd w:val="clear" w:color="auto" w:fill="DEEAF6" w:themeFill="accent1" w:themeFillTint="33"/>
          </w:tcPr>
          <w:p w14:paraId="451BBB60" w14:textId="77777777" w:rsidR="001F53B2" w:rsidRPr="007570B7" w:rsidRDefault="001F53B2" w:rsidP="00032D9C">
            <w:pPr>
              <w:rPr>
                <w:rFonts w:cstheme="minorHAnsi"/>
                <w:i/>
                <w:sz w:val="24"/>
                <w:szCs w:val="24"/>
                <w:lang w:val="en-GB"/>
              </w:rPr>
            </w:pPr>
            <w:r w:rsidRPr="007570B7">
              <w:rPr>
                <w:rFonts w:cstheme="minorHAnsi"/>
                <w:b/>
                <w:sz w:val="24"/>
                <w:szCs w:val="24"/>
                <w:lang w:val="en-GB"/>
              </w:rPr>
              <w:t xml:space="preserve">Enabling Objectives: The interim steps that build on each other and lead to the final educational objectives </w:t>
            </w:r>
            <w:r w:rsidRPr="007570B7">
              <w:rPr>
                <w:rFonts w:cstheme="minorHAnsi"/>
                <w:sz w:val="24"/>
                <w:szCs w:val="24"/>
                <w:lang w:val="en-GB"/>
              </w:rPr>
              <w:t xml:space="preserve"> </w:t>
            </w:r>
          </w:p>
        </w:tc>
        <w:tc>
          <w:tcPr>
            <w:tcW w:w="5210" w:type="dxa"/>
            <w:shd w:val="clear" w:color="auto" w:fill="DEEAF6" w:themeFill="accent1" w:themeFillTint="33"/>
          </w:tcPr>
          <w:p w14:paraId="451BBB61" w14:textId="77777777" w:rsidR="001F53B2" w:rsidRPr="007570B7" w:rsidRDefault="001F53B2" w:rsidP="00032D9C">
            <w:pPr>
              <w:rPr>
                <w:rFonts w:cstheme="minorHAnsi"/>
                <w:b/>
                <w:sz w:val="24"/>
                <w:szCs w:val="24"/>
                <w:lang w:val="en-GB"/>
              </w:rPr>
            </w:pPr>
            <w:r w:rsidRPr="007570B7">
              <w:rPr>
                <w:rFonts w:cstheme="minorHAnsi"/>
                <w:b/>
                <w:sz w:val="24"/>
                <w:szCs w:val="24"/>
                <w:lang w:val="en-GB"/>
              </w:rPr>
              <w:t>Core issues / reference points</w:t>
            </w:r>
          </w:p>
        </w:tc>
      </w:tr>
      <w:tr w:rsidR="00C925B2" w:rsidRPr="007570B7" w14:paraId="451BBB6C" w14:textId="77777777" w:rsidTr="008A2FE2">
        <w:tc>
          <w:tcPr>
            <w:tcW w:w="3964" w:type="dxa"/>
            <w:vMerge w:val="restart"/>
          </w:tcPr>
          <w:p w14:paraId="451BBB63" w14:textId="77777777" w:rsidR="00C925B2" w:rsidRPr="007570B7" w:rsidRDefault="00C925B2" w:rsidP="00C925B2">
            <w:pPr>
              <w:pStyle w:val="ListParagraph"/>
              <w:numPr>
                <w:ilvl w:val="0"/>
                <w:numId w:val="1"/>
              </w:numPr>
              <w:autoSpaceDE w:val="0"/>
              <w:autoSpaceDN w:val="0"/>
              <w:adjustRightInd w:val="0"/>
              <w:rPr>
                <w:rFonts w:cstheme="minorHAnsi"/>
                <w:b/>
                <w:color w:val="000000" w:themeColor="text1"/>
                <w:sz w:val="24"/>
                <w:szCs w:val="24"/>
                <w:lang w:val="en-GB"/>
              </w:rPr>
            </w:pPr>
            <w:r w:rsidRPr="007570B7">
              <w:rPr>
                <w:rFonts w:cstheme="minorHAnsi"/>
                <w:b/>
                <w:color w:val="000000" w:themeColor="text1"/>
                <w:sz w:val="24"/>
                <w:szCs w:val="24"/>
                <w:lang w:val="en-GB"/>
              </w:rPr>
              <w:t xml:space="preserve">Setting the scene: </w:t>
            </w:r>
            <w:r w:rsidRPr="007570B7">
              <w:rPr>
                <w:rFonts w:cstheme="minorHAnsi"/>
                <w:i/>
                <w:color w:val="000000" w:themeColor="text1"/>
                <w:sz w:val="24"/>
                <w:szCs w:val="24"/>
                <w:lang w:val="en-GB"/>
              </w:rPr>
              <w:t xml:space="preserve">Participants </w:t>
            </w:r>
            <w:proofErr w:type="gramStart"/>
            <w:r w:rsidRPr="007570B7">
              <w:rPr>
                <w:rFonts w:cstheme="minorHAnsi"/>
                <w:i/>
                <w:color w:val="000000" w:themeColor="text1"/>
                <w:sz w:val="24"/>
                <w:szCs w:val="24"/>
                <w:lang w:val="en-GB"/>
              </w:rPr>
              <w:t>are able to</w:t>
            </w:r>
            <w:proofErr w:type="gramEnd"/>
            <w:r w:rsidRPr="007570B7">
              <w:rPr>
                <w:rFonts w:cstheme="minorHAnsi"/>
                <w:color w:val="000000" w:themeColor="text1"/>
                <w:sz w:val="24"/>
                <w:szCs w:val="24"/>
                <w:lang w:val="en-GB"/>
              </w:rPr>
              <w:t xml:space="preserve"> discuss the effects of acute and protracted crises on people’s livelihood, food security and nutritional status</w:t>
            </w:r>
          </w:p>
        </w:tc>
        <w:tc>
          <w:tcPr>
            <w:tcW w:w="4820" w:type="dxa"/>
          </w:tcPr>
          <w:p w14:paraId="451BBB64" w14:textId="32298C18" w:rsidR="00C925B2" w:rsidRPr="007570B7" w:rsidRDefault="00C925B2" w:rsidP="00C925B2">
            <w:pPr>
              <w:pStyle w:val="ListParagraph"/>
              <w:numPr>
                <w:ilvl w:val="1"/>
                <w:numId w:val="1"/>
              </w:numPr>
              <w:ind w:left="473" w:hanging="473"/>
              <w:rPr>
                <w:rFonts w:cstheme="minorHAnsi"/>
                <w:i/>
                <w:color w:val="0000FF"/>
                <w:sz w:val="24"/>
                <w:szCs w:val="24"/>
                <w:lang w:val="en-GB"/>
              </w:rPr>
            </w:pPr>
            <w:r w:rsidRPr="007570B7">
              <w:rPr>
                <w:rFonts w:cstheme="minorHAnsi"/>
                <w:i/>
                <w:sz w:val="24"/>
                <w:szCs w:val="24"/>
                <w:lang w:val="en-GB"/>
              </w:rPr>
              <w:t>Participants are able to</w:t>
            </w:r>
            <w:r w:rsidRPr="007570B7">
              <w:rPr>
                <w:rFonts w:cstheme="minorHAnsi"/>
                <w:sz w:val="24"/>
                <w:szCs w:val="24"/>
                <w:lang w:val="en-GB"/>
              </w:rPr>
              <w:t xml:space="preserve"> describe the stages of a crisis and different crisis settings</w:t>
            </w:r>
            <w:r w:rsidR="00501CF6">
              <w:rPr>
                <w:rFonts w:cstheme="minorHAnsi"/>
                <w:sz w:val="24"/>
                <w:szCs w:val="24"/>
                <w:lang w:val="en-GB"/>
              </w:rPr>
              <w:t xml:space="preserve"> </w:t>
            </w:r>
            <w:r w:rsidR="00501CF6">
              <w:rPr>
                <w:rFonts w:cstheme="minorHAnsi"/>
                <w:color w:val="0000FF"/>
                <w:sz w:val="24"/>
                <w:szCs w:val="24"/>
                <w:lang w:val="en-GB"/>
              </w:rPr>
              <w:t>See</w:t>
            </w:r>
            <w:r w:rsidRPr="007570B7">
              <w:rPr>
                <w:rFonts w:cstheme="minorHAnsi"/>
                <w:color w:val="0000FF"/>
                <w:sz w:val="24"/>
                <w:szCs w:val="24"/>
                <w:lang w:val="en-GB"/>
              </w:rPr>
              <w:t xml:space="preserve"> </w:t>
            </w:r>
            <w:proofErr w:type="gramStart"/>
            <w:r w:rsidR="00501CF6">
              <w:rPr>
                <w:rFonts w:cstheme="minorHAnsi"/>
                <w:color w:val="0000FF"/>
                <w:sz w:val="24"/>
                <w:szCs w:val="24"/>
                <w:lang w:val="en-GB"/>
              </w:rPr>
              <w:t>module</w:t>
            </w:r>
            <w:proofErr w:type="gramEnd"/>
            <w:r w:rsidR="00501CF6">
              <w:rPr>
                <w:rFonts w:cstheme="minorHAnsi"/>
                <w:color w:val="0000FF"/>
                <w:sz w:val="24"/>
                <w:szCs w:val="24"/>
                <w:lang w:val="en-GB"/>
              </w:rPr>
              <w:t xml:space="preserve"> </w:t>
            </w:r>
            <w:r>
              <w:rPr>
                <w:rFonts w:cstheme="minorHAnsi"/>
                <w:color w:val="0000FF"/>
                <w:sz w:val="24"/>
                <w:szCs w:val="24"/>
                <w:lang w:val="en-GB"/>
              </w:rPr>
              <w:t>S</w:t>
            </w:r>
            <w:r w:rsidR="00501CF6">
              <w:rPr>
                <w:rFonts w:cstheme="minorHAnsi"/>
                <w:color w:val="0000FF"/>
                <w:sz w:val="24"/>
                <w:szCs w:val="24"/>
                <w:lang w:val="en-GB"/>
              </w:rPr>
              <w:t>etting the Sc</w:t>
            </w:r>
            <w:r w:rsidRPr="007570B7">
              <w:rPr>
                <w:rFonts w:cstheme="minorHAnsi"/>
                <w:color w:val="0000FF"/>
                <w:sz w:val="24"/>
                <w:szCs w:val="24"/>
                <w:lang w:val="en-GB"/>
              </w:rPr>
              <w:t>ene</w:t>
            </w:r>
            <w:r w:rsidR="00501CF6">
              <w:rPr>
                <w:rFonts w:cstheme="minorHAnsi"/>
                <w:color w:val="0000FF"/>
                <w:sz w:val="24"/>
                <w:szCs w:val="24"/>
                <w:lang w:val="en-GB"/>
              </w:rPr>
              <w:t xml:space="preserve"> </w:t>
            </w:r>
          </w:p>
        </w:tc>
        <w:tc>
          <w:tcPr>
            <w:tcW w:w="5210" w:type="dxa"/>
            <w:vMerge w:val="restart"/>
          </w:tcPr>
          <w:p w14:paraId="451BBB65" w14:textId="09BF3373" w:rsidR="00C925B2" w:rsidRPr="007570B7" w:rsidRDefault="00C925B2" w:rsidP="00C925B2">
            <w:pPr>
              <w:pStyle w:val="ListParagraph"/>
              <w:numPr>
                <w:ilvl w:val="0"/>
                <w:numId w:val="6"/>
              </w:numPr>
              <w:spacing w:line="276" w:lineRule="auto"/>
              <w:rPr>
                <w:rFonts w:cstheme="minorHAnsi"/>
                <w:sz w:val="24"/>
                <w:szCs w:val="24"/>
                <w:lang w:val="en-GB"/>
              </w:rPr>
            </w:pPr>
            <w:r>
              <w:rPr>
                <w:rFonts w:cstheme="minorHAnsi"/>
                <w:sz w:val="24"/>
                <w:szCs w:val="24"/>
                <w:lang w:val="en-GB"/>
              </w:rPr>
              <w:t>Different types of crise</w:t>
            </w:r>
            <w:r w:rsidRPr="007570B7">
              <w:rPr>
                <w:rFonts w:cstheme="minorHAnsi"/>
                <w:sz w:val="24"/>
                <w:szCs w:val="24"/>
                <w:lang w:val="en-GB"/>
              </w:rPr>
              <w:t xml:space="preserve">s and crisis settings: E.g. urban, rural, rapid onset, slow onset, armed conflict, natural disasters </w:t>
            </w:r>
          </w:p>
          <w:p w14:paraId="451BBB66" w14:textId="77777777" w:rsidR="00C925B2" w:rsidRPr="007570B7" w:rsidRDefault="00C925B2" w:rsidP="00C925B2">
            <w:pPr>
              <w:pStyle w:val="ListParagraph"/>
              <w:numPr>
                <w:ilvl w:val="0"/>
                <w:numId w:val="6"/>
              </w:numPr>
              <w:spacing w:line="276" w:lineRule="auto"/>
              <w:rPr>
                <w:rFonts w:cstheme="minorHAnsi"/>
                <w:sz w:val="24"/>
                <w:szCs w:val="24"/>
                <w:lang w:val="en-GB"/>
              </w:rPr>
            </w:pPr>
            <w:r w:rsidRPr="007570B7">
              <w:rPr>
                <w:rFonts w:cstheme="minorHAnsi"/>
                <w:sz w:val="24"/>
                <w:szCs w:val="24"/>
                <w:lang w:val="en-GB"/>
              </w:rPr>
              <w:t xml:space="preserve">Sources for secondary data: IPC, </w:t>
            </w:r>
            <w:proofErr w:type="spellStart"/>
            <w:r w:rsidRPr="007570B7">
              <w:rPr>
                <w:rFonts w:cstheme="minorHAnsi"/>
                <w:sz w:val="24"/>
                <w:szCs w:val="24"/>
                <w:lang w:val="en-GB"/>
              </w:rPr>
              <w:t>Fews</w:t>
            </w:r>
            <w:proofErr w:type="spellEnd"/>
            <w:r w:rsidRPr="007570B7">
              <w:rPr>
                <w:rFonts w:cstheme="minorHAnsi"/>
                <w:sz w:val="24"/>
                <w:szCs w:val="24"/>
                <w:lang w:val="en-GB"/>
              </w:rPr>
              <w:t xml:space="preserve"> Net…</w:t>
            </w:r>
          </w:p>
          <w:p w14:paraId="451BBB67" w14:textId="77777777" w:rsidR="00C925B2" w:rsidRPr="007570B7" w:rsidRDefault="00C925B2" w:rsidP="00C925B2">
            <w:pPr>
              <w:pStyle w:val="ListParagraph"/>
              <w:numPr>
                <w:ilvl w:val="0"/>
                <w:numId w:val="6"/>
              </w:numPr>
              <w:spacing w:line="276" w:lineRule="auto"/>
              <w:rPr>
                <w:rFonts w:cstheme="minorHAnsi"/>
                <w:sz w:val="24"/>
                <w:szCs w:val="24"/>
                <w:lang w:val="en-GB"/>
              </w:rPr>
            </w:pPr>
            <w:r w:rsidRPr="007570B7">
              <w:rPr>
                <w:rFonts w:cstheme="minorHAnsi"/>
                <w:sz w:val="24"/>
                <w:szCs w:val="24"/>
                <w:lang w:val="en-GB"/>
              </w:rPr>
              <w:t>Definitions food security</w:t>
            </w:r>
            <w:r w:rsidRPr="001847BA">
              <w:rPr>
                <w:rFonts w:cstheme="minorHAnsi"/>
                <w:sz w:val="24"/>
                <w:szCs w:val="24"/>
                <w:lang w:val="en-GB"/>
              </w:rPr>
              <w:t>, economic security,</w:t>
            </w:r>
            <w:r w:rsidRPr="007570B7">
              <w:rPr>
                <w:rFonts w:cstheme="minorHAnsi"/>
                <w:sz w:val="24"/>
                <w:szCs w:val="24"/>
                <w:lang w:val="en-GB"/>
              </w:rPr>
              <w:t xml:space="preserve"> nutrition, malnutrition</w:t>
            </w:r>
          </w:p>
          <w:p w14:paraId="451BBB68" w14:textId="77777777" w:rsidR="00C925B2" w:rsidRPr="007570B7" w:rsidRDefault="00C925B2" w:rsidP="00C925B2">
            <w:pPr>
              <w:pStyle w:val="ListParagraph"/>
              <w:numPr>
                <w:ilvl w:val="0"/>
                <w:numId w:val="6"/>
              </w:numPr>
              <w:spacing w:line="276" w:lineRule="auto"/>
              <w:rPr>
                <w:rFonts w:cstheme="minorHAnsi"/>
                <w:sz w:val="24"/>
                <w:szCs w:val="24"/>
                <w:lang w:val="en-GB"/>
              </w:rPr>
            </w:pPr>
            <w:r w:rsidRPr="007570B7">
              <w:rPr>
                <w:rFonts w:cstheme="minorHAnsi"/>
                <w:sz w:val="24"/>
                <w:szCs w:val="24"/>
                <w:lang w:val="en-GB"/>
              </w:rPr>
              <w:t>Possible assets</w:t>
            </w:r>
          </w:p>
          <w:p w14:paraId="451BBB69" w14:textId="77777777" w:rsidR="00C925B2" w:rsidRPr="007570B7" w:rsidRDefault="00C925B2" w:rsidP="00C925B2">
            <w:pPr>
              <w:pStyle w:val="ListParagraph"/>
              <w:numPr>
                <w:ilvl w:val="0"/>
                <w:numId w:val="6"/>
              </w:numPr>
              <w:spacing w:line="276" w:lineRule="auto"/>
              <w:rPr>
                <w:rFonts w:cstheme="minorHAnsi"/>
                <w:sz w:val="24"/>
                <w:szCs w:val="24"/>
                <w:lang w:val="en-GB"/>
              </w:rPr>
            </w:pPr>
            <w:r w:rsidRPr="007570B7">
              <w:rPr>
                <w:rFonts w:cstheme="minorHAnsi"/>
                <w:sz w:val="24"/>
                <w:szCs w:val="24"/>
                <w:lang w:val="en-GB"/>
              </w:rPr>
              <w:t>Livelihood strategies</w:t>
            </w:r>
          </w:p>
          <w:p w14:paraId="451BBB6A" w14:textId="77777777" w:rsidR="00C925B2" w:rsidRPr="007570B7" w:rsidRDefault="00C925B2" w:rsidP="00C925B2">
            <w:pPr>
              <w:pStyle w:val="ListParagraph"/>
              <w:numPr>
                <w:ilvl w:val="0"/>
                <w:numId w:val="6"/>
              </w:numPr>
              <w:spacing w:line="276" w:lineRule="auto"/>
              <w:rPr>
                <w:rFonts w:cstheme="minorHAnsi"/>
                <w:sz w:val="24"/>
                <w:szCs w:val="24"/>
                <w:lang w:val="en-GB"/>
              </w:rPr>
            </w:pPr>
            <w:r w:rsidRPr="007570B7">
              <w:rPr>
                <w:rFonts w:cstheme="minorHAnsi"/>
                <w:sz w:val="24"/>
                <w:szCs w:val="24"/>
                <w:lang w:val="en-GB"/>
              </w:rPr>
              <w:t>1000 days and IYCF</w:t>
            </w:r>
          </w:p>
          <w:p w14:paraId="451BBB6B" w14:textId="77777777" w:rsidR="00C925B2" w:rsidRPr="007570B7" w:rsidRDefault="00C925B2" w:rsidP="00C925B2">
            <w:pPr>
              <w:pStyle w:val="ListParagraph"/>
              <w:rPr>
                <w:rFonts w:cstheme="minorHAnsi"/>
                <w:i/>
                <w:sz w:val="24"/>
                <w:szCs w:val="24"/>
                <w:lang w:val="en-GB"/>
              </w:rPr>
            </w:pPr>
          </w:p>
        </w:tc>
      </w:tr>
      <w:tr w:rsidR="00C925B2" w:rsidRPr="008E725A" w14:paraId="451BBB70" w14:textId="77777777" w:rsidTr="008A2FE2">
        <w:tc>
          <w:tcPr>
            <w:tcW w:w="3964" w:type="dxa"/>
            <w:vMerge/>
          </w:tcPr>
          <w:p w14:paraId="451BBB6D" w14:textId="77777777" w:rsidR="00C925B2" w:rsidRPr="007570B7" w:rsidRDefault="00C925B2" w:rsidP="00C925B2">
            <w:pPr>
              <w:pStyle w:val="ListParagraph"/>
              <w:autoSpaceDE w:val="0"/>
              <w:autoSpaceDN w:val="0"/>
              <w:adjustRightInd w:val="0"/>
              <w:ind w:left="360"/>
              <w:rPr>
                <w:rFonts w:cstheme="minorHAnsi"/>
                <w:i/>
                <w:color w:val="000000"/>
                <w:sz w:val="24"/>
                <w:szCs w:val="24"/>
                <w:lang w:val="en-GB"/>
              </w:rPr>
            </w:pPr>
          </w:p>
        </w:tc>
        <w:tc>
          <w:tcPr>
            <w:tcW w:w="4820" w:type="dxa"/>
          </w:tcPr>
          <w:p w14:paraId="451BBB6E" w14:textId="2D4BE304" w:rsidR="00C925B2" w:rsidRPr="007570B7" w:rsidRDefault="00C925B2" w:rsidP="00C925B2">
            <w:pPr>
              <w:pStyle w:val="ListParagraph"/>
              <w:numPr>
                <w:ilvl w:val="1"/>
                <w:numId w:val="1"/>
              </w:numPr>
              <w:ind w:left="473" w:hanging="473"/>
              <w:rPr>
                <w:rFonts w:cstheme="minorHAnsi"/>
                <w:i/>
                <w:color w:val="0000FF"/>
                <w:sz w:val="24"/>
                <w:szCs w:val="24"/>
                <w:lang w:val="en-GB"/>
              </w:rPr>
            </w:pPr>
            <w:r w:rsidRPr="007570B7">
              <w:rPr>
                <w:rFonts w:cstheme="minorHAnsi"/>
                <w:i/>
                <w:sz w:val="24"/>
                <w:szCs w:val="24"/>
                <w:lang w:val="en-GB"/>
              </w:rPr>
              <w:t xml:space="preserve">Participants </w:t>
            </w:r>
            <w:proofErr w:type="gramStart"/>
            <w:r w:rsidRPr="007570B7">
              <w:rPr>
                <w:rFonts w:cstheme="minorHAnsi"/>
                <w:i/>
                <w:sz w:val="24"/>
                <w:szCs w:val="24"/>
                <w:lang w:val="en-GB"/>
              </w:rPr>
              <w:t>are able to</w:t>
            </w:r>
            <w:proofErr w:type="gramEnd"/>
            <w:r w:rsidRPr="007570B7">
              <w:rPr>
                <w:rFonts w:cstheme="minorHAnsi"/>
                <w:sz w:val="24"/>
                <w:szCs w:val="24"/>
                <w:lang w:val="en-GB"/>
              </w:rPr>
              <w:t xml:space="preserve"> describe the concepts of nutrition and food security</w:t>
            </w:r>
          </w:p>
        </w:tc>
        <w:tc>
          <w:tcPr>
            <w:tcW w:w="5210" w:type="dxa"/>
            <w:vMerge/>
          </w:tcPr>
          <w:p w14:paraId="451BBB6F" w14:textId="77777777" w:rsidR="00C925B2" w:rsidRPr="007570B7" w:rsidRDefault="00C925B2" w:rsidP="00C925B2">
            <w:pPr>
              <w:pStyle w:val="ListParagraph"/>
              <w:numPr>
                <w:ilvl w:val="1"/>
                <w:numId w:val="1"/>
              </w:numPr>
              <w:rPr>
                <w:rFonts w:cstheme="minorHAnsi"/>
                <w:i/>
                <w:sz w:val="24"/>
                <w:szCs w:val="24"/>
                <w:lang w:val="en-GB"/>
              </w:rPr>
            </w:pPr>
          </w:p>
        </w:tc>
      </w:tr>
      <w:tr w:rsidR="00C925B2" w:rsidRPr="008E725A" w14:paraId="451BBB74" w14:textId="77777777" w:rsidTr="008A2FE2">
        <w:tc>
          <w:tcPr>
            <w:tcW w:w="3964" w:type="dxa"/>
            <w:vMerge/>
          </w:tcPr>
          <w:p w14:paraId="451BBB71" w14:textId="77777777" w:rsidR="00C925B2" w:rsidRPr="007570B7" w:rsidRDefault="00C925B2" w:rsidP="00C925B2">
            <w:pPr>
              <w:pStyle w:val="ListParagraph"/>
              <w:autoSpaceDE w:val="0"/>
              <w:autoSpaceDN w:val="0"/>
              <w:adjustRightInd w:val="0"/>
              <w:ind w:left="360"/>
              <w:rPr>
                <w:rFonts w:cstheme="minorHAnsi"/>
                <w:i/>
                <w:color w:val="000000"/>
                <w:sz w:val="24"/>
                <w:szCs w:val="24"/>
                <w:lang w:val="en-GB"/>
              </w:rPr>
            </w:pPr>
          </w:p>
        </w:tc>
        <w:tc>
          <w:tcPr>
            <w:tcW w:w="4820" w:type="dxa"/>
          </w:tcPr>
          <w:p w14:paraId="451BBB72" w14:textId="5FA6CE88" w:rsidR="00C925B2" w:rsidRPr="007570B7" w:rsidRDefault="00C925B2" w:rsidP="00C925B2">
            <w:pPr>
              <w:pStyle w:val="ListParagraph"/>
              <w:numPr>
                <w:ilvl w:val="1"/>
                <w:numId w:val="1"/>
              </w:numPr>
              <w:ind w:left="473" w:hanging="473"/>
              <w:rPr>
                <w:rFonts w:cstheme="minorHAnsi"/>
                <w:i/>
                <w:color w:val="0000FF"/>
                <w:sz w:val="24"/>
                <w:szCs w:val="24"/>
                <w:lang w:val="en-GB"/>
              </w:rPr>
            </w:pPr>
            <w:r w:rsidRPr="007570B7">
              <w:rPr>
                <w:rFonts w:cstheme="minorHAnsi"/>
                <w:i/>
                <w:sz w:val="24"/>
                <w:szCs w:val="24"/>
                <w:lang w:val="en-GB"/>
              </w:rPr>
              <w:t xml:space="preserve">Participants </w:t>
            </w:r>
            <w:proofErr w:type="gramStart"/>
            <w:r w:rsidRPr="007570B7">
              <w:rPr>
                <w:rFonts w:cstheme="minorHAnsi"/>
                <w:i/>
                <w:sz w:val="24"/>
                <w:szCs w:val="24"/>
                <w:lang w:val="en-GB"/>
              </w:rPr>
              <w:t>are able to</w:t>
            </w:r>
            <w:proofErr w:type="gramEnd"/>
            <w:r w:rsidRPr="007570B7">
              <w:rPr>
                <w:rFonts w:cstheme="minorHAnsi"/>
                <w:sz w:val="24"/>
                <w:szCs w:val="24"/>
                <w:lang w:val="en-GB"/>
              </w:rPr>
              <w:t xml:space="preserve"> describe different livelihood strategies based on household assets</w:t>
            </w:r>
          </w:p>
        </w:tc>
        <w:tc>
          <w:tcPr>
            <w:tcW w:w="5210" w:type="dxa"/>
            <w:vMerge/>
          </w:tcPr>
          <w:p w14:paraId="451BBB73" w14:textId="77777777" w:rsidR="00C925B2" w:rsidRPr="007570B7" w:rsidRDefault="00C925B2" w:rsidP="00C925B2">
            <w:pPr>
              <w:pStyle w:val="ListParagraph"/>
              <w:numPr>
                <w:ilvl w:val="1"/>
                <w:numId w:val="1"/>
              </w:numPr>
              <w:rPr>
                <w:rFonts w:cstheme="minorHAnsi"/>
                <w:i/>
                <w:sz w:val="24"/>
                <w:szCs w:val="24"/>
                <w:lang w:val="en-GB"/>
              </w:rPr>
            </w:pPr>
          </w:p>
        </w:tc>
      </w:tr>
      <w:tr w:rsidR="00C925B2" w:rsidRPr="008E725A" w14:paraId="451BBB78" w14:textId="77777777" w:rsidTr="008A2FE2">
        <w:tc>
          <w:tcPr>
            <w:tcW w:w="3964" w:type="dxa"/>
            <w:vMerge/>
          </w:tcPr>
          <w:p w14:paraId="451BBB75" w14:textId="77777777" w:rsidR="00C925B2" w:rsidRPr="007570B7" w:rsidRDefault="00C925B2" w:rsidP="00C925B2">
            <w:pPr>
              <w:pStyle w:val="ListParagraph"/>
              <w:autoSpaceDE w:val="0"/>
              <w:autoSpaceDN w:val="0"/>
              <w:adjustRightInd w:val="0"/>
              <w:ind w:left="360"/>
              <w:rPr>
                <w:rFonts w:cstheme="minorHAnsi"/>
                <w:i/>
                <w:color w:val="000000"/>
                <w:sz w:val="24"/>
                <w:szCs w:val="24"/>
                <w:lang w:val="en-GB"/>
              </w:rPr>
            </w:pPr>
          </w:p>
        </w:tc>
        <w:tc>
          <w:tcPr>
            <w:tcW w:w="4820" w:type="dxa"/>
          </w:tcPr>
          <w:p w14:paraId="451BBB76" w14:textId="5A59A8A1" w:rsidR="00C925B2" w:rsidRPr="007570B7" w:rsidRDefault="00C925B2" w:rsidP="00C925B2">
            <w:pPr>
              <w:pStyle w:val="ListParagraph"/>
              <w:numPr>
                <w:ilvl w:val="1"/>
                <w:numId w:val="1"/>
              </w:numPr>
              <w:ind w:left="473" w:hanging="473"/>
              <w:rPr>
                <w:rFonts w:cstheme="minorHAnsi"/>
                <w:i/>
                <w:color w:val="0000FF"/>
                <w:sz w:val="24"/>
                <w:szCs w:val="24"/>
                <w:lang w:val="en-GB"/>
              </w:rPr>
            </w:pPr>
            <w:r w:rsidRPr="007570B7">
              <w:rPr>
                <w:rFonts w:cstheme="minorHAnsi"/>
                <w:i/>
                <w:sz w:val="24"/>
                <w:szCs w:val="24"/>
                <w:lang w:val="en-GB"/>
              </w:rPr>
              <w:t xml:space="preserve">Participants </w:t>
            </w:r>
            <w:proofErr w:type="gramStart"/>
            <w:r w:rsidRPr="007570B7">
              <w:rPr>
                <w:rFonts w:cstheme="minorHAnsi"/>
                <w:i/>
                <w:sz w:val="24"/>
                <w:szCs w:val="24"/>
                <w:lang w:val="en-GB"/>
              </w:rPr>
              <w:t>are able to</w:t>
            </w:r>
            <w:proofErr w:type="gramEnd"/>
            <w:r w:rsidRPr="007570B7">
              <w:rPr>
                <w:rFonts w:cstheme="minorHAnsi"/>
                <w:sz w:val="24"/>
                <w:szCs w:val="24"/>
                <w:lang w:val="en-GB"/>
              </w:rPr>
              <w:t xml:space="preserve"> describe the basics of adequate nutrition for individuals and populations</w:t>
            </w:r>
          </w:p>
        </w:tc>
        <w:tc>
          <w:tcPr>
            <w:tcW w:w="5210" w:type="dxa"/>
            <w:vMerge/>
          </w:tcPr>
          <w:p w14:paraId="451BBB77" w14:textId="77777777" w:rsidR="00C925B2" w:rsidRPr="007570B7" w:rsidRDefault="00C925B2" w:rsidP="00C925B2">
            <w:pPr>
              <w:pStyle w:val="ListParagraph"/>
              <w:numPr>
                <w:ilvl w:val="1"/>
                <w:numId w:val="1"/>
              </w:numPr>
              <w:rPr>
                <w:rFonts w:cstheme="minorHAnsi"/>
                <w:i/>
                <w:sz w:val="24"/>
                <w:szCs w:val="24"/>
                <w:lang w:val="en-GB"/>
              </w:rPr>
            </w:pPr>
          </w:p>
        </w:tc>
      </w:tr>
      <w:tr w:rsidR="00C925B2" w:rsidRPr="008E725A" w14:paraId="451BBB7C" w14:textId="77777777" w:rsidTr="008A2FE2">
        <w:tc>
          <w:tcPr>
            <w:tcW w:w="3964" w:type="dxa"/>
            <w:vMerge/>
          </w:tcPr>
          <w:p w14:paraId="451BBB79" w14:textId="77777777" w:rsidR="00C925B2" w:rsidRPr="007570B7" w:rsidRDefault="00C925B2" w:rsidP="00C925B2">
            <w:pPr>
              <w:pStyle w:val="ListParagraph"/>
              <w:autoSpaceDE w:val="0"/>
              <w:autoSpaceDN w:val="0"/>
              <w:adjustRightInd w:val="0"/>
              <w:ind w:left="360"/>
              <w:rPr>
                <w:rFonts w:cstheme="minorHAnsi"/>
                <w:i/>
                <w:color w:val="000000"/>
                <w:sz w:val="24"/>
                <w:szCs w:val="24"/>
                <w:lang w:val="en-GB"/>
              </w:rPr>
            </w:pPr>
          </w:p>
        </w:tc>
        <w:tc>
          <w:tcPr>
            <w:tcW w:w="4820" w:type="dxa"/>
          </w:tcPr>
          <w:p w14:paraId="451BBB7A" w14:textId="71D416DC" w:rsidR="00C925B2" w:rsidRPr="007570B7" w:rsidRDefault="00C925B2" w:rsidP="00C925B2">
            <w:pPr>
              <w:pStyle w:val="ListParagraph"/>
              <w:numPr>
                <w:ilvl w:val="1"/>
                <w:numId w:val="1"/>
              </w:numPr>
              <w:ind w:left="473" w:hanging="473"/>
              <w:rPr>
                <w:rFonts w:cstheme="minorHAnsi"/>
                <w:i/>
                <w:color w:val="0000FF"/>
                <w:sz w:val="24"/>
                <w:szCs w:val="24"/>
                <w:lang w:val="en-GB"/>
              </w:rPr>
            </w:pPr>
            <w:r w:rsidRPr="007570B7">
              <w:rPr>
                <w:rFonts w:cstheme="minorHAnsi"/>
                <w:i/>
                <w:sz w:val="24"/>
                <w:szCs w:val="24"/>
                <w:lang w:val="en-GB"/>
              </w:rPr>
              <w:t xml:space="preserve">Participants </w:t>
            </w:r>
            <w:proofErr w:type="gramStart"/>
            <w:r w:rsidRPr="007570B7">
              <w:rPr>
                <w:rFonts w:cstheme="minorHAnsi"/>
                <w:i/>
                <w:sz w:val="24"/>
                <w:szCs w:val="24"/>
                <w:lang w:val="en-GB"/>
              </w:rPr>
              <w:t>are able to</w:t>
            </w:r>
            <w:proofErr w:type="gramEnd"/>
            <w:r w:rsidRPr="007570B7">
              <w:rPr>
                <w:rFonts w:cstheme="minorHAnsi"/>
                <w:sz w:val="24"/>
                <w:szCs w:val="24"/>
                <w:lang w:val="en-GB"/>
              </w:rPr>
              <w:t xml:space="preserve"> identify population groups with higher risks of malnutrition and their specific needs</w:t>
            </w:r>
          </w:p>
        </w:tc>
        <w:tc>
          <w:tcPr>
            <w:tcW w:w="5210" w:type="dxa"/>
            <w:vMerge/>
          </w:tcPr>
          <w:p w14:paraId="451BBB7B" w14:textId="77777777" w:rsidR="00C925B2" w:rsidRPr="007570B7" w:rsidRDefault="00C925B2" w:rsidP="00C925B2">
            <w:pPr>
              <w:pStyle w:val="ListParagraph"/>
              <w:numPr>
                <w:ilvl w:val="1"/>
                <w:numId w:val="1"/>
              </w:numPr>
              <w:rPr>
                <w:rFonts w:cstheme="minorHAnsi"/>
                <w:i/>
                <w:sz w:val="24"/>
                <w:szCs w:val="24"/>
                <w:lang w:val="en-GB"/>
              </w:rPr>
            </w:pPr>
          </w:p>
        </w:tc>
      </w:tr>
      <w:tr w:rsidR="00C925B2" w:rsidRPr="007570B7" w14:paraId="451BBB8E" w14:textId="77777777" w:rsidTr="008A2FE2">
        <w:tc>
          <w:tcPr>
            <w:tcW w:w="3964" w:type="dxa"/>
            <w:vMerge w:val="restart"/>
          </w:tcPr>
          <w:p w14:paraId="451BBB81" w14:textId="77777777" w:rsidR="00C925B2" w:rsidRPr="007570B7" w:rsidRDefault="00C925B2" w:rsidP="00C925B2">
            <w:pPr>
              <w:pStyle w:val="ListParagraph"/>
              <w:numPr>
                <w:ilvl w:val="0"/>
                <w:numId w:val="2"/>
              </w:numPr>
              <w:spacing w:line="276" w:lineRule="auto"/>
              <w:rPr>
                <w:rFonts w:cstheme="minorHAnsi"/>
                <w:b/>
                <w:sz w:val="24"/>
                <w:szCs w:val="24"/>
                <w:lang w:val="en-GB"/>
              </w:rPr>
            </w:pPr>
            <w:r w:rsidRPr="007570B7">
              <w:rPr>
                <w:rFonts w:cstheme="minorHAnsi"/>
                <w:b/>
                <w:sz w:val="24"/>
                <w:szCs w:val="24"/>
                <w:lang w:val="en-GB"/>
              </w:rPr>
              <w:t xml:space="preserve">Nutrition and Malnutrition: </w:t>
            </w:r>
            <w:r w:rsidRPr="007570B7">
              <w:rPr>
                <w:rFonts w:cstheme="minorHAnsi"/>
                <w:i/>
                <w:sz w:val="24"/>
                <w:szCs w:val="24"/>
                <w:lang w:val="en-GB"/>
              </w:rPr>
              <w:t xml:space="preserve">Participants </w:t>
            </w:r>
            <w:proofErr w:type="gramStart"/>
            <w:r w:rsidRPr="007570B7">
              <w:rPr>
                <w:rFonts w:cstheme="minorHAnsi"/>
                <w:i/>
                <w:sz w:val="24"/>
                <w:szCs w:val="24"/>
                <w:lang w:val="en-GB"/>
              </w:rPr>
              <w:t>are able to</w:t>
            </w:r>
            <w:proofErr w:type="gramEnd"/>
            <w:r w:rsidRPr="007570B7">
              <w:rPr>
                <w:rFonts w:cstheme="minorHAnsi"/>
                <w:sz w:val="24"/>
                <w:szCs w:val="24"/>
                <w:lang w:val="en-GB"/>
              </w:rPr>
              <w:t xml:space="preserve"> explain </w:t>
            </w:r>
            <w:r w:rsidRPr="007570B7">
              <w:rPr>
                <w:rFonts w:cstheme="minorHAnsi"/>
                <w:sz w:val="24"/>
                <w:szCs w:val="24"/>
                <w:lang w:val="en-GB"/>
              </w:rPr>
              <w:lastRenderedPageBreak/>
              <w:t>the conceptual framework of malnutrition and asses people’s nutritional status</w:t>
            </w:r>
          </w:p>
        </w:tc>
        <w:tc>
          <w:tcPr>
            <w:tcW w:w="4820" w:type="dxa"/>
          </w:tcPr>
          <w:p w14:paraId="451BBB82" w14:textId="77777777" w:rsidR="00C925B2" w:rsidRPr="007570B7" w:rsidRDefault="00C925B2" w:rsidP="00C925B2">
            <w:pPr>
              <w:pStyle w:val="ListParagraph"/>
              <w:numPr>
                <w:ilvl w:val="1"/>
                <w:numId w:val="2"/>
              </w:numPr>
              <w:spacing w:line="276" w:lineRule="auto"/>
              <w:ind w:left="473" w:hanging="473"/>
              <w:rPr>
                <w:rFonts w:cstheme="minorHAnsi"/>
                <w:sz w:val="24"/>
                <w:szCs w:val="24"/>
                <w:lang w:val="en-GB"/>
              </w:rPr>
            </w:pPr>
            <w:r w:rsidRPr="007570B7">
              <w:rPr>
                <w:rFonts w:cstheme="minorHAnsi"/>
                <w:i/>
                <w:sz w:val="24"/>
                <w:szCs w:val="24"/>
                <w:lang w:val="en-GB"/>
              </w:rPr>
              <w:lastRenderedPageBreak/>
              <w:t xml:space="preserve">Participants </w:t>
            </w:r>
            <w:proofErr w:type="gramStart"/>
            <w:r w:rsidRPr="007570B7">
              <w:rPr>
                <w:rFonts w:cstheme="minorHAnsi"/>
                <w:i/>
                <w:sz w:val="24"/>
                <w:szCs w:val="24"/>
                <w:lang w:val="en-GB"/>
              </w:rPr>
              <w:t>are able to</w:t>
            </w:r>
            <w:proofErr w:type="gramEnd"/>
            <w:r w:rsidRPr="007570B7">
              <w:rPr>
                <w:rFonts w:cstheme="minorHAnsi"/>
                <w:sz w:val="24"/>
                <w:szCs w:val="24"/>
                <w:lang w:val="en-GB"/>
              </w:rPr>
              <w:t xml:space="preserve"> describe the different causes of malnutrition</w:t>
            </w:r>
          </w:p>
          <w:p w14:paraId="451BBB83" w14:textId="77777777" w:rsidR="00C925B2" w:rsidRPr="007570B7" w:rsidRDefault="00C925B2" w:rsidP="00C925B2">
            <w:pPr>
              <w:ind w:left="473" w:hanging="473"/>
              <w:rPr>
                <w:rFonts w:cstheme="minorHAnsi"/>
                <w:i/>
                <w:sz w:val="24"/>
                <w:szCs w:val="24"/>
                <w:lang w:val="en-GB"/>
              </w:rPr>
            </w:pPr>
          </w:p>
        </w:tc>
        <w:tc>
          <w:tcPr>
            <w:tcW w:w="5210" w:type="dxa"/>
            <w:vMerge w:val="restart"/>
          </w:tcPr>
          <w:p w14:paraId="451BBB84" w14:textId="77777777" w:rsidR="00C925B2" w:rsidRPr="007570B7" w:rsidRDefault="00C925B2" w:rsidP="00C925B2">
            <w:pPr>
              <w:pStyle w:val="ListParagraph"/>
              <w:numPr>
                <w:ilvl w:val="0"/>
                <w:numId w:val="9"/>
              </w:numPr>
              <w:spacing w:line="276" w:lineRule="auto"/>
              <w:rPr>
                <w:rFonts w:cstheme="minorHAnsi"/>
                <w:sz w:val="24"/>
                <w:szCs w:val="24"/>
                <w:lang w:val="en-GB"/>
              </w:rPr>
            </w:pPr>
            <w:r w:rsidRPr="007570B7">
              <w:rPr>
                <w:rFonts w:cstheme="minorHAnsi"/>
                <w:sz w:val="24"/>
                <w:szCs w:val="24"/>
                <w:lang w:val="en-GB"/>
              </w:rPr>
              <w:t>UNICEF’s conceptual framework of malnutrition,</w:t>
            </w:r>
          </w:p>
          <w:p w14:paraId="451BBB85" w14:textId="77777777" w:rsidR="00C925B2" w:rsidRPr="007570B7" w:rsidRDefault="00C925B2" w:rsidP="00C925B2">
            <w:pPr>
              <w:pStyle w:val="ListParagraph"/>
              <w:numPr>
                <w:ilvl w:val="0"/>
                <w:numId w:val="9"/>
              </w:numPr>
              <w:spacing w:line="276" w:lineRule="auto"/>
              <w:rPr>
                <w:rFonts w:cstheme="minorHAnsi"/>
                <w:sz w:val="24"/>
                <w:szCs w:val="24"/>
                <w:lang w:val="en-GB"/>
              </w:rPr>
            </w:pPr>
            <w:r w:rsidRPr="007570B7">
              <w:rPr>
                <w:rFonts w:cstheme="minorHAnsi"/>
                <w:sz w:val="24"/>
                <w:szCs w:val="24"/>
                <w:lang w:val="en-GB"/>
              </w:rPr>
              <w:lastRenderedPageBreak/>
              <w:t>Interconnected factors that cause malnutrition</w:t>
            </w:r>
          </w:p>
          <w:p w14:paraId="451BBB86" w14:textId="77777777" w:rsidR="00C925B2" w:rsidRPr="007570B7" w:rsidRDefault="00C925B2" w:rsidP="00C925B2">
            <w:pPr>
              <w:pStyle w:val="ListParagraph"/>
              <w:numPr>
                <w:ilvl w:val="0"/>
                <w:numId w:val="9"/>
              </w:numPr>
              <w:spacing w:line="276" w:lineRule="auto"/>
              <w:rPr>
                <w:rFonts w:cstheme="minorHAnsi"/>
                <w:sz w:val="24"/>
                <w:szCs w:val="24"/>
                <w:lang w:val="en-GB"/>
              </w:rPr>
            </w:pPr>
            <w:r w:rsidRPr="007570B7">
              <w:rPr>
                <w:rFonts w:cstheme="minorHAnsi"/>
                <w:sz w:val="24"/>
                <w:szCs w:val="24"/>
                <w:lang w:val="en-GB"/>
              </w:rPr>
              <w:t>Malnutrition terminology,</w:t>
            </w:r>
          </w:p>
          <w:p w14:paraId="451BBB87" w14:textId="77777777" w:rsidR="00C925B2" w:rsidRPr="007570B7" w:rsidRDefault="00C925B2" w:rsidP="00C925B2">
            <w:pPr>
              <w:pStyle w:val="ListParagraph"/>
              <w:numPr>
                <w:ilvl w:val="0"/>
                <w:numId w:val="9"/>
              </w:numPr>
              <w:spacing w:line="276" w:lineRule="auto"/>
              <w:rPr>
                <w:rFonts w:cstheme="minorHAnsi"/>
                <w:sz w:val="24"/>
                <w:szCs w:val="24"/>
                <w:lang w:val="en-GB"/>
              </w:rPr>
            </w:pPr>
            <w:r w:rsidRPr="007570B7">
              <w:rPr>
                <w:rFonts w:cstheme="minorHAnsi"/>
                <w:sz w:val="24"/>
                <w:szCs w:val="24"/>
                <w:lang w:val="en-GB"/>
              </w:rPr>
              <w:t>Associated health risk of malnutrition,</w:t>
            </w:r>
          </w:p>
          <w:p w14:paraId="451BBB88" w14:textId="77777777" w:rsidR="00C925B2" w:rsidRPr="007570B7" w:rsidRDefault="00C925B2" w:rsidP="00C925B2">
            <w:pPr>
              <w:pStyle w:val="ListParagraph"/>
              <w:numPr>
                <w:ilvl w:val="0"/>
                <w:numId w:val="9"/>
              </w:numPr>
              <w:spacing w:line="276" w:lineRule="auto"/>
              <w:rPr>
                <w:rFonts w:cstheme="minorHAnsi"/>
                <w:sz w:val="24"/>
                <w:szCs w:val="24"/>
                <w:lang w:val="en-GB"/>
              </w:rPr>
            </w:pPr>
            <w:r w:rsidRPr="007570B7">
              <w:rPr>
                <w:rFonts w:cstheme="minorHAnsi"/>
                <w:sz w:val="24"/>
                <w:szCs w:val="24"/>
                <w:lang w:val="en-GB"/>
              </w:rPr>
              <w:t>Malnutrition risk cycle along life,</w:t>
            </w:r>
          </w:p>
          <w:p w14:paraId="451BBB89" w14:textId="77777777" w:rsidR="00C925B2" w:rsidRPr="007570B7" w:rsidRDefault="00C925B2" w:rsidP="00C925B2">
            <w:pPr>
              <w:pStyle w:val="ListParagraph"/>
              <w:numPr>
                <w:ilvl w:val="0"/>
                <w:numId w:val="9"/>
              </w:numPr>
              <w:spacing w:line="276" w:lineRule="auto"/>
              <w:rPr>
                <w:rFonts w:cstheme="minorHAnsi"/>
                <w:sz w:val="24"/>
                <w:szCs w:val="24"/>
                <w:lang w:val="en-GB"/>
              </w:rPr>
            </w:pPr>
            <w:r w:rsidRPr="007570B7">
              <w:rPr>
                <w:rFonts w:cstheme="minorHAnsi"/>
                <w:sz w:val="24"/>
                <w:szCs w:val="24"/>
                <w:lang w:val="en-GB"/>
              </w:rPr>
              <w:t>Intergenerational cycle of under-nutrition</w:t>
            </w:r>
          </w:p>
          <w:p w14:paraId="451BBB8A" w14:textId="77777777" w:rsidR="00C925B2" w:rsidRPr="007570B7" w:rsidRDefault="00C925B2" w:rsidP="00C925B2">
            <w:pPr>
              <w:pStyle w:val="ListParagraph"/>
              <w:numPr>
                <w:ilvl w:val="0"/>
                <w:numId w:val="9"/>
              </w:numPr>
              <w:spacing w:line="276" w:lineRule="auto"/>
              <w:rPr>
                <w:rFonts w:cstheme="minorHAnsi"/>
                <w:sz w:val="24"/>
                <w:szCs w:val="24"/>
                <w:lang w:val="en-GB"/>
              </w:rPr>
            </w:pPr>
            <w:r w:rsidRPr="007570B7">
              <w:rPr>
                <w:rFonts w:cstheme="minorHAnsi"/>
                <w:sz w:val="24"/>
                <w:szCs w:val="24"/>
                <w:lang w:val="en-GB"/>
              </w:rPr>
              <w:t>Anthropometric tools: Height board, scale, MUAC</w:t>
            </w:r>
          </w:p>
          <w:p w14:paraId="451BBB8B" w14:textId="77777777" w:rsidR="00C925B2" w:rsidRPr="007570B7" w:rsidRDefault="00C925B2" w:rsidP="00C925B2">
            <w:pPr>
              <w:pStyle w:val="ListParagraph"/>
              <w:numPr>
                <w:ilvl w:val="0"/>
                <w:numId w:val="9"/>
              </w:numPr>
              <w:spacing w:line="276" w:lineRule="auto"/>
              <w:rPr>
                <w:rFonts w:cstheme="minorHAnsi"/>
                <w:sz w:val="24"/>
                <w:szCs w:val="24"/>
                <w:lang w:val="en-GB"/>
              </w:rPr>
            </w:pPr>
            <w:r w:rsidRPr="007570B7">
              <w:rPr>
                <w:rFonts w:cstheme="minorHAnsi"/>
                <w:sz w:val="24"/>
                <w:szCs w:val="24"/>
                <w:lang w:val="en-GB"/>
              </w:rPr>
              <w:t>Indicators: W/H, H/A, MUAC, oedema</w:t>
            </w:r>
          </w:p>
          <w:p w14:paraId="451BBB8D" w14:textId="106E6E27" w:rsidR="00C925B2" w:rsidRPr="007570B7" w:rsidRDefault="00C925B2" w:rsidP="00C925B2">
            <w:pPr>
              <w:pStyle w:val="ListParagraph"/>
              <w:numPr>
                <w:ilvl w:val="0"/>
                <w:numId w:val="9"/>
              </w:numPr>
              <w:spacing w:line="276" w:lineRule="auto"/>
              <w:rPr>
                <w:rFonts w:cstheme="minorHAnsi"/>
                <w:i/>
                <w:sz w:val="24"/>
                <w:szCs w:val="24"/>
                <w:lang w:val="en-GB"/>
              </w:rPr>
            </w:pPr>
            <w:r w:rsidRPr="007570B7">
              <w:rPr>
                <w:rFonts w:cstheme="minorHAnsi"/>
                <w:sz w:val="24"/>
                <w:szCs w:val="24"/>
                <w:lang w:val="en-GB"/>
              </w:rPr>
              <w:t>2006 WHO growth references</w:t>
            </w:r>
          </w:p>
        </w:tc>
      </w:tr>
      <w:tr w:rsidR="00C925B2" w:rsidRPr="008E725A" w14:paraId="451BBB92" w14:textId="77777777" w:rsidTr="008A2FE2">
        <w:tc>
          <w:tcPr>
            <w:tcW w:w="3964" w:type="dxa"/>
            <w:vMerge/>
          </w:tcPr>
          <w:p w14:paraId="451BBB8F" w14:textId="77777777" w:rsidR="00C925B2" w:rsidRPr="007570B7" w:rsidRDefault="00C925B2" w:rsidP="00C925B2">
            <w:pPr>
              <w:pStyle w:val="ListParagraph"/>
              <w:autoSpaceDE w:val="0"/>
              <w:autoSpaceDN w:val="0"/>
              <w:adjustRightInd w:val="0"/>
              <w:ind w:left="360"/>
              <w:rPr>
                <w:rFonts w:cstheme="minorHAnsi"/>
                <w:i/>
                <w:sz w:val="24"/>
                <w:szCs w:val="24"/>
                <w:lang w:val="en-GB"/>
              </w:rPr>
            </w:pPr>
          </w:p>
        </w:tc>
        <w:tc>
          <w:tcPr>
            <w:tcW w:w="4820" w:type="dxa"/>
          </w:tcPr>
          <w:p w14:paraId="451BBB90" w14:textId="50121CB2" w:rsidR="00C925B2" w:rsidRPr="005F2D51" w:rsidRDefault="00C925B2" w:rsidP="00C925B2">
            <w:pPr>
              <w:pStyle w:val="ListParagraph"/>
              <w:numPr>
                <w:ilvl w:val="1"/>
                <w:numId w:val="2"/>
              </w:numPr>
              <w:spacing w:line="276" w:lineRule="auto"/>
              <w:ind w:left="473" w:hanging="425"/>
              <w:rPr>
                <w:rFonts w:cstheme="minorHAnsi"/>
                <w:sz w:val="24"/>
                <w:szCs w:val="24"/>
                <w:lang w:val="en-GB"/>
              </w:rPr>
            </w:pPr>
            <w:r w:rsidRPr="005F2D51">
              <w:rPr>
                <w:rFonts w:cstheme="minorHAnsi"/>
                <w:i/>
                <w:sz w:val="24"/>
                <w:szCs w:val="24"/>
                <w:lang w:val="en-GB"/>
              </w:rPr>
              <w:t xml:space="preserve">Participants </w:t>
            </w:r>
            <w:proofErr w:type="gramStart"/>
            <w:r w:rsidRPr="005F2D51">
              <w:rPr>
                <w:rFonts w:cstheme="minorHAnsi"/>
                <w:i/>
                <w:sz w:val="24"/>
                <w:szCs w:val="24"/>
                <w:lang w:val="en-GB"/>
              </w:rPr>
              <w:t>are able to</w:t>
            </w:r>
            <w:proofErr w:type="gramEnd"/>
            <w:r w:rsidRPr="005F2D51">
              <w:rPr>
                <w:rFonts w:cstheme="minorHAnsi"/>
                <w:sz w:val="24"/>
                <w:szCs w:val="24"/>
                <w:lang w:val="en-GB"/>
              </w:rPr>
              <w:t xml:space="preserve"> explain consequences of malnutrition at individual and population level</w:t>
            </w:r>
          </w:p>
        </w:tc>
        <w:tc>
          <w:tcPr>
            <w:tcW w:w="5210" w:type="dxa"/>
            <w:vMerge/>
          </w:tcPr>
          <w:p w14:paraId="451BBB91" w14:textId="77777777" w:rsidR="00C925B2" w:rsidRPr="007570B7" w:rsidRDefault="00C925B2" w:rsidP="00C925B2">
            <w:pPr>
              <w:pStyle w:val="ListParagraph"/>
              <w:spacing w:line="276" w:lineRule="auto"/>
              <w:ind w:left="360"/>
              <w:rPr>
                <w:rFonts w:cstheme="minorHAnsi"/>
                <w:i/>
                <w:sz w:val="24"/>
                <w:szCs w:val="24"/>
                <w:lang w:val="en-GB"/>
              </w:rPr>
            </w:pPr>
          </w:p>
        </w:tc>
      </w:tr>
      <w:tr w:rsidR="00C925B2" w:rsidRPr="008E725A" w14:paraId="451BBB96" w14:textId="77777777" w:rsidTr="008A2FE2">
        <w:tc>
          <w:tcPr>
            <w:tcW w:w="3964" w:type="dxa"/>
            <w:vMerge/>
          </w:tcPr>
          <w:p w14:paraId="451BBB93" w14:textId="77777777" w:rsidR="00C925B2" w:rsidRPr="007570B7" w:rsidRDefault="00C925B2" w:rsidP="00C925B2">
            <w:pPr>
              <w:pStyle w:val="ListParagraph"/>
              <w:autoSpaceDE w:val="0"/>
              <w:autoSpaceDN w:val="0"/>
              <w:adjustRightInd w:val="0"/>
              <w:ind w:left="360"/>
              <w:rPr>
                <w:rFonts w:cstheme="minorHAnsi"/>
                <w:i/>
                <w:sz w:val="24"/>
                <w:szCs w:val="24"/>
                <w:lang w:val="en-GB"/>
              </w:rPr>
            </w:pPr>
          </w:p>
        </w:tc>
        <w:tc>
          <w:tcPr>
            <w:tcW w:w="4820" w:type="dxa"/>
          </w:tcPr>
          <w:p w14:paraId="451BBB94" w14:textId="40D65FE0" w:rsidR="00C925B2" w:rsidRPr="005F2D51" w:rsidRDefault="00C925B2" w:rsidP="00C925B2">
            <w:pPr>
              <w:pStyle w:val="ListParagraph"/>
              <w:numPr>
                <w:ilvl w:val="1"/>
                <w:numId w:val="2"/>
              </w:numPr>
              <w:spacing w:line="276" w:lineRule="auto"/>
              <w:ind w:left="473" w:hanging="425"/>
              <w:rPr>
                <w:rFonts w:cstheme="minorHAnsi"/>
                <w:sz w:val="24"/>
                <w:szCs w:val="24"/>
                <w:lang w:val="en-GB"/>
              </w:rPr>
            </w:pPr>
            <w:r w:rsidRPr="005F2D51">
              <w:rPr>
                <w:rFonts w:cstheme="minorHAnsi"/>
                <w:i/>
                <w:sz w:val="24"/>
                <w:szCs w:val="24"/>
                <w:lang w:val="en-GB"/>
              </w:rPr>
              <w:t xml:space="preserve">Participants </w:t>
            </w:r>
            <w:proofErr w:type="gramStart"/>
            <w:r w:rsidRPr="005F2D51">
              <w:rPr>
                <w:rFonts w:cstheme="minorHAnsi"/>
                <w:i/>
                <w:sz w:val="24"/>
                <w:szCs w:val="24"/>
                <w:lang w:val="en-GB"/>
              </w:rPr>
              <w:t>are able to</w:t>
            </w:r>
            <w:proofErr w:type="gramEnd"/>
            <w:r w:rsidRPr="005F2D51">
              <w:rPr>
                <w:rFonts w:cstheme="minorHAnsi"/>
                <w:sz w:val="24"/>
                <w:szCs w:val="24"/>
                <w:lang w:val="en-GB"/>
              </w:rPr>
              <w:t xml:space="preserve"> list the different forms of malnutrition</w:t>
            </w:r>
          </w:p>
        </w:tc>
        <w:tc>
          <w:tcPr>
            <w:tcW w:w="5210" w:type="dxa"/>
            <w:vMerge/>
          </w:tcPr>
          <w:p w14:paraId="451BBB95" w14:textId="77777777" w:rsidR="00C925B2" w:rsidRPr="007570B7" w:rsidRDefault="00C925B2" w:rsidP="00C925B2">
            <w:pPr>
              <w:pStyle w:val="ListParagraph"/>
              <w:numPr>
                <w:ilvl w:val="1"/>
                <w:numId w:val="2"/>
              </w:numPr>
              <w:spacing w:line="276" w:lineRule="auto"/>
              <w:rPr>
                <w:rFonts w:cstheme="minorHAnsi"/>
                <w:i/>
                <w:sz w:val="24"/>
                <w:szCs w:val="24"/>
                <w:lang w:val="en-GB"/>
              </w:rPr>
            </w:pPr>
          </w:p>
        </w:tc>
      </w:tr>
      <w:tr w:rsidR="00C925B2" w:rsidRPr="008E725A" w14:paraId="451BBB9A" w14:textId="77777777" w:rsidTr="008A2FE2">
        <w:tc>
          <w:tcPr>
            <w:tcW w:w="3964" w:type="dxa"/>
            <w:vMerge/>
          </w:tcPr>
          <w:p w14:paraId="451BBB97" w14:textId="77777777" w:rsidR="00C925B2" w:rsidRPr="007570B7" w:rsidRDefault="00C925B2" w:rsidP="00C925B2">
            <w:pPr>
              <w:pStyle w:val="ListParagraph"/>
              <w:autoSpaceDE w:val="0"/>
              <w:autoSpaceDN w:val="0"/>
              <w:adjustRightInd w:val="0"/>
              <w:ind w:left="360"/>
              <w:rPr>
                <w:rFonts w:cstheme="minorHAnsi"/>
                <w:i/>
                <w:sz w:val="24"/>
                <w:szCs w:val="24"/>
                <w:lang w:val="en-GB"/>
              </w:rPr>
            </w:pPr>
          </w:p>
        </w:tc>
        <w:tc>
          <w:tcPr>
            <w:tcW w:w="4820" w:type="dxa"/>
          </w:tcPr>
          <w:p w14:paraId="451BBB98" w14:textId="77777777" w:rsidR="00C925B2" w:rsidRPr="007570B7" w:rsidRDefault="00C925B2" w:rsidP="00C925B2">
            <w:pPr>
              <w:pStyle w:val="ListParagraph"/>
              <w:numPr>
                <w:ilvl w:val="1"/>
                <w:numId w:val="2"/>
              </w:numPr>
              <w:ind w:left="473" w:hanging="473"/>
              <w:rPr>
                <w:rFonts w:cstheme="minorHAnsi"/>
                <w:i/>
                <w:sz w:val="24"/>
                <w:szCs w:val="24"/>
                <w:lang w:val="en-GB"/>
              </w:rPr>
            </w:pPr>
            <w:r w:rsidRPr="007570B7">
              <w:rPr>
                <w:rFonts w:cstheme="minorHAnsi"/>
                <w:i/>
                <w:sz w:val="24"/>
                <w:szCs w:val="24"/>
                <w:lang w:val="en-GB"/>
              </w:rPr>
              <w:t xml:space="preserve">Participants </w:t>
            </w:r>
            <w:proofErr w:type="gramStart"/>
            <w:r w:rsidRPr="007570B7">
              <w:rPr>
                <w:rFonts w:cstheme="minorHAnsi"/>
                <w:i/>
                <w:sz w:val="24"/>
                <w:szCs w:val="24"/>
                <w:lang w:val="en-GB"/>
              </w:rPr>
              <w:t>are able to</w:t>
            </w:r>
            <w:proofErr w:type="gramEnd"/>
            <w:r w:rsidRPr="007570B7">
              <w:rPr>
                <w:rFonts w:cstheme="minorHAnsi"/>
                <w:sz w:val="24"/>
                <w:szCs w:val="24"/>
                <w:lang w:val="en-GB"/>
              </w:rPr>
              <w:t xml:space="preserve"> identify the nutritional status in different age groups or biological groups, using anthropometry</w:t>
            </w:r>
          </w:p>
        </w:tc>
        <w:tc>
          <w:tcPr>
            <w:tcW w:w="5210" w:type="dxa"/>
            <w:vMerge/>
          </w:tcPr>
          <w:p w14:paraId="451BBB99" w14:textId="77777777" w:rsidR="00C925B2" w:rsidRPr="007570B7" w:rsidRDefault="00C925B2" w:rsidP="00C925B2">
            <w:pPr>
              <w:pStyle w:val="ListParagraph"/>
              <w:numPr>
                <w:ilvl w:val="1"/>
                <w:numId w:val="2"/>
              </w:numPr>
              <w:rPr>
                <w:rFonts w:cstheme="minorHAnsi"/>
                <w:i/>
                <w:sz w:val="24"/>
                <w:szCs w:val="24"/>
                <w:lang w:val="en-GB"/>
              </w:rPr>
            </w:pPr>
          </w:p>
        </w:tc>
      </w:tr>
      <w:tr w:rsidR="00C925B2" w:rsidRPr="007570B7" w14:paraId="451BBBA7" w14:textId="77777777" w:rsidTr="008A2FE2">
        <w:tc>
          <w:tcPr>
            <w:tcW w:w="3964" w:type="dxa"/>
            <w:vMerge w:val="restart"/>
          </w:tcPr>
          <w:p w14:paraId="451BBB9B" w14:textId="160A5720" w:rsidR="00C925B2" w:rsidRPr="007570B7" w:rsidRDefault="00C925B2" w:rsidP="00C925B2">
            <w:pPr>
              <w:pStyle w:val="ListParagraph"/>
              <w:numPr>
                <w:ilvl w:val="0"/>
                <w:numId w:val="3"/>
              </w:numPr>
              <w:spacing w:line="276" w:lineRule="auto"/>
              <w:rPr>
                <w:rFonts w:cstheme="minorHAnsi"/>
                <w:sz w:val="24"/>
                <w:szCs w:val="24"/>
                <w:lang w:val="en-GB"/>
              </w:rPr>
            </w:pPr>
            <w:r w:rsidRPr="007570B7">
              <w:rPr>
                <w:rFonts w:cstheme="minorHAnsi"/>
                <w:b/>
                <w:sz w:val="24"/>
                <w:szCs w:val="24"/>
                <w:lang w:val="en-GB"/>
              </w:rPr>
              <w:t>As</w:t>
            </w:r>
            <w:r>
              <w:rPr>
                <w:rFonts w:cstheme="minorHAnsi"/>
                <w:b/>
                <w:sz w:val="24"/>
                <w:szCs w:val="24"/>
                <w:lang w:val="en-GB"/>
              </w:rPr>
              <w:t xml:space="preserve">sessment of malnutrition, food </w:t>
            </w:r>
            <w:r w:rsidRPr="007570B7">
              <w:rPr>
                <w:rFonts w:cstheme="minorHAnsi"/>
                <w:b/>
                <w:sz w:val="24"/>
                <w:szCs w:val="24"/>
                <w:lang w:val="en-GB"/>
              </w:rPr>
              <w:t>and economic security:</w:t>
            </w:r>
            <w:r w:rsidRPr="007570B7">
              <w:rPr>
                <w:rFonts w:cstheme="minorHAnsi"/>
                <w:sz w:val="24"/>
                <w:szCs w:val="24"/>
                <w:lang w:val="en-GB"/>
              </w:rPr>
              <w:t xml:space="preserve"> Participants </w:t>
            </w:r>
            <w:proofErr w:type="gramStart"/>
            <w:r w:rsidRPr="007570B7">
              <w:rPr>
                <w:rFonts w:cstheme="minorHAnsi"/>
                <w:sz w:val="24"/>
                <w:szCs w:val="24"/>
                <w:lang w:val="en-GB"/>
              </w:rPr>
              <w:t>are able to</w:t>
            </w:r>
            <w:proofErr w:type="gramEnd"/>
            <w:r w:rsidRPr="007570B7">
              <w:rPr>
                <w:rFonts w:cstheme="minorHAnsi"/>
                <w:sz w:val="24"/>
                <w:szCs w:val="24"/>
                <w:lang w:val="en-GB"/>
              </w:rPr>
              <w:t xml:space="preserve"> initiate and participate in food security and nutrition assessments in acute and protracted crisis situations</w:t>
            </w:r>
          </w:p>
        </w:tc>
        <w:tc>
          <w:tcPr>
            <w:tcW w:w="4820" w:type="dxa"/>
          </w:tcPr>
          <w:p w14:paraId="451BBB9C" w14:textId="33ACEBB9" w:rsidR="00C925B2" w:rsidRPr="007570B7" w:rsidRDefault="00C925B2" w:rsidP="00C925B2">
            <w:pPr>
              <w:pStyle w:val="ListParagraph"/>
              <w:numPr>
                <w:ilvl w:val="1"/>
                <w:numId w:val="17"/>
              </w:numPr>
              <w:spacing w:line="276" w:lineRule="auto"/>
              <w:ind w:left="473" w:hanging="473"/>
              <w:rPr>
                <w:rFonts w:cstheme="minorHAnsi"/>
                <w:sz w:val="24"/>
                <w:szCs w:val="24"/>
                <w:lang w:val="en-GB"/>
              </w:rPr>
            </w:pPr>
            <w:r w:rsidRPr="007570B7">
              <w:rPr>
                <w:rFonts w:cstheme="minorHAnsi"/>
                <w:i/>
                <w:sz w:val="24"/>
                <w:szCs w:val="24"/>
                <w:lang w:val="en-GB"/>
              </w:rPr>
              <w:t xml:space="preserve">Participants </w:t>
            </w:r>
            <w:proofErr w:type="gramStart"/>
            <w:r w:rsidRPr="007570B7">
              <w:rPr>
                <w:rFonts w:cstheme="minorHAnsi"/>
                <w:i/>
                <w:sz w:val="24"/>
                <w:szCs w:val="24"/>
                <w:lang w:val="en-GB"/>
              </w:rPr>
              <w:t>are able to</w:t>
            </w:r>
            <w:proofErr w:type="gramEnd"/>
            <w:r w:rsidRPr="007570B7">
              <w:rPr>
                <w:rFonts w:cstheme="minorHAnsi"/>
                <w:sz w:val="24"/>
                <w:szCs w:val="24"/>
                <w:lang w:val="en-GB"/>
              </w:rPr>
              <w:t xml:space="preserve"> explain different types of assessment according to context, objectives and phase of an intervention</w:t>
            </w:r>
            <w:r w:rsidR="00C06511">
              <w:rPr>
                <w:rFonts w:cstheme="minorHAnsi"/>
                <w:sz w:val="24"/>
                <w:szCs w:val="24"/>
                <w:lang w:val="en-GB"/>
              </w:rPr>
              <w:t xml:space="preserve"> and how to ensure </w:t>
            </w:r>
            <w:r w:rsidR="00501CF6">
              <w:rPr>
                <w:rFonts w:cstheme="minorHAnsi"/>
                <w:sz w:val="24"/>
                <w:szCs w:val="24"/>
                <w:lang w:val="en-GB"/>
              </w:rPr>
              <w:t>appropriate</w:t>
            </w:r>
            <w:r w:rsidR="00C06511">
              <w:rPr>
                <w:rFonts w:cstheme="minorHAnsi"/>
                <w:sz w:val="24"/>
                <w:szCs w:val="24"/>
                <w:lang w:val="en-GB"/>
              </w:rPr>
              <w:t xml:space="preserve"> sampling</w:t>
            </w:r>
            <w:r w:rsidR="00501CF6">
              <w:rPr>
                <w:rFonts w:cstheme="minorHAnsi"/>
                <w:color w:val="0000FF"/>
                <w:sz w:val="24"/>
                <w:szCs w:val="24"/>
                <w:lang w:val="en-GB"/>
              </w:rPr>
              <w:t xml:space="preserve"> </w:t>
            </w:r>
            <w:r w:rsidRPr="007570B7">
              <w:rPr>
                <w:rFonts w:cstheme="minorHAnsi"/>
                <w:color w:val="0000FF"/>
                <w:sz w:val="24"/>
                <w:szCs w:val="24"/>
                <w:lang w:val="en-GB"/>
              </w:rPr>
              <w:t>see</w:t>
            </w:r>
            <w:r w:rsidR="00501CF6">
              <w:rPr>
                <w:rFonts w:cstheme="minorHAnsi"/>
                <w:color w:val="0000FF"/>
                <w:sz w:val="24"/>
                <w:szCs w:val="24"/>
                <w:lang w:val="en-GB"/>
              </w:rPr>
              <w:t xml:space="preserve"> also</w:t>
            </w:r>
            <w:r w:rsidRPr="007570B7">
              <w:rPr>
                <w:rFonts w:cstheme="minorHAnsi"/>
                <w:color w:val="0000FF"/>
                <w:sz w:val="24"/>
                <w:szCs w:val="24"/>
                <w:lang w:val="en-GB"/>
              </w:rPr>
              <w:t xml:space="preserve"> </w:t>
            </w:r>
            <w:r w:rsidR="00501CF6">
              <w:rPr>
                <w:rFonts w:cstheme="minorHAnsi"/>
                <w:color w:val="0000FF"/>
                <w:sz w:val="24"/>
                <w:szCs w:val="24"/>
                <w:lang w:val="en-GB"/>
              </w:rPr>
              <w:t xml:space="preserve">module </w:t>
            </w:r>
            <w:r>
              <w:rPr>
                <w:rFonts w:cstheme="minorHAnsi"/>
                <w:color w:val="0000FF"/>
                <w:sz w:val="24"/>
                <w:szCs w:val="24"/>
                <w:lang w:val="en-GB"/>
              </w:rPr>
              <w:t>P</w:t>
            </w:r>
            <w:r w:rsidR="00501CF6">
              <w:rPr>
                <w:rFonts w:cstheme="minorHAnsi"/>
                <w:color w:val="0000FF"/>
                <w:sz w:val="24"/>
                <w:szCs w:val="24"/>
                <w:lang w:val="en-GB"/>
              </w:rPr>
              <w:t>rogramme Cycle M</w:t>
            </w:r>
            <w:r w:rsidRPr="007570B7">
              <w:rPr>
                <w:rFonts w:cstheme="minorHAnsi"/>
                <w:color w:val="0000FF"/>
                <w:sz w:val="24"/>
                <w:szCs w:val="24"/>
                <w:lang w:val="en-GB"/>
              </w:rPr>
              <w:t>anagement</w:t>
            </w:r>
          </w:p>
        </w:tc>
        <w:tc>
          <w:tcPr>
            <w:tcW w:w="5210" w:type="dxa"/>
            <w:vMerge w:val="restart"/>
          </w:tcPr>
          <w:p w14:paraId="451BBB9D" w14:textId="77777777" w:rsidR="00C925B2" w:rsidRPr="007570B7" w:rsidRDefault="00C925B2" w:rsidP="00C925B2">
            <w:pPr>
              <w:pStyle w:val="ListParagraph"/>
              <w:numPr>
                <w:ilvl w:val="0"/>
                <w:numId w:val="11"/>
              </w:numPr>
              <w:spacing w:line="276" w:lineRule="auto"/>
              <w:rPr>
                <w:rFonts w:cstheme="minorHAnsi"/>
                <w:sz w:val="24"/>
                <w:szCs w:val="24"/>
                <w:lang w:val="en-GB"/>
              </w:rPr>
            </w:pPr>
            <w:r w:rsidRPr="007570B7">
              <w:rPr>
                <w:rFonts w:cstheme="minorHAnsi"/>
                <w:sz w:val="24"/>
                <w:szCs w:val="24"/>
                <w:lang w:val="en-GB"/>
              </w:rPr>
              <w:t>Assessment objectives</w:t>
            </w:r>
          </w:p>
          <w:p w14:paraId="451BBB9E" w14:textId="77777777" w:rsidR="00C925B2" w:rsidRPr="007570B7" w:rsidRDefault="00C925B2" w:rsidP="00C925B2">
            <w:pPr>
              <w:pStyle w:val="ListParagraph"/>
              <w:numPr>
                <w:ilvl w:val="0"/>
                <w:numId w:val="11"/>
              </w:numPr>
              <w:spacing w:line="276" w:lineRule="auto"/>
              <w:rPr>
                <w:rFonts w:cstheme="minorHAnsi"/>
                <w:sz w:val="24"/>
                <w:szCs w:val="24"/>
                <w:lang w:val="en-GB"/>
              </w:rPr>
            </w:pPr>
            <w:r w:rsidRPr="007570B7">
              <w:rPr>
                <w:rFonts w:cstheme="minorHAnsi"/>
                <w:sz w:val="24"/>
                <w:szCs w:val="24"/>
                <w:lang w:val="en-GB"/>
              </w:rPr>
              <w:t>Recall secondary data from session1 on setting the scene</w:t>
            </w:r>
          </w:p>
          <w:p w14:paraId="451BBB9F" w14:textId="77777777" w:rsidR="00C925B2" w:rsidRPr="007570B7" w:rsidRDefault="00C925B2" w:rsidP="00C925B2">
            <w:pPr>
              <w:pStyle w:val="ListParagraph"/>
              <w:numPr>
                <w:ilvl w:val="0"/>
                <w:numId w:val="11"/>
              </w:numPr>
              <w:spacing w:line="276" w:lineRule="auto"/>
              <w:rPr>
                <w:rFonts w:cstheme="minorHAnsi"/>
                <w:sz w:val="24"/>
                <w:szCs w:val="24"/>
                <w:lang w:val="en-GB"/>
              </w:rPr>
            </w:pPr>
            <w:r w:rsidRPr="007570B7">
              <w:rPr>
                <w:rFonts w:cstheme="minorHAnsi"/>
                <w:sz w:val="24"/>
                <w:szCs w:val="24"/>
                <w:lang w:val="en-GB"/>
              </w:rPr>
              <w:t>Causal analysis of malnutrition FAO</w:t>
            </w:r>
          </w:p>
          <w:p w14:paraId="451BBBA0" w14:textId="77777777" w:rsidR="00C925B2" w:rsidRPr="007570B7" w:rsidRDefault="00C925B2" w:rsidP="00C925B2">
            <w:pPr>
              <w:pStyle w:val="ListParagraph"/>
              <w:numPr>
                <w:ilvl w:val="0"/>
                <w:numId w:val="11"/>
              </w:numPr>
              <w:spacing w:line="276" w:lineRule="auto"/>
              <w:rPr>
                <w:rFonts w:cstheme="minorHAnsi"/>
                <w:sz w:val="24"/>
                <w:szCs w:val="24"/>
                <w:lang w:val="en-GB"/>
              </w:rPr>
            </w:pPr>
            <w:r w:rsidRPr="007570B7">
              <w:rPr>
                <w:rFonts w:cstheme="minorHAnsi"/>
                <w:sz w:val="24"/>
                <w:szCs w:val="24"/>
                <w:lang w:val="en-GB"/>
              </w:rPr>
              <w:t>Household Dietary Diversity Score (HDDS)</w:t>
            </w:r>
          </w:p>
          <w:p w14:paraId="451BBBA1" w14:textId="77777777" w:rsidR="00C925B2" w:rsidRPr="007570B7" w:rsidRDefault="00C925B2" w:rsidP="00C925B2">
            <w:pPr>
              <w:pStyle w:val="ListParagraph"/>
              <w:numPr>
                <w:ilvl w:val="0"/>
                <w:numId w:val="11"/>
              </w:numPr>
              <w:spacing w:line="276" w:lineRule="auto"/>
              <w:rPr>
                <w:rFonts w:cstheme="minorHAnsi"/>
                <w:sz w:val="24"/>
                <w:szCs w:val="24"/>
                <w:lang w:val="en-GB"/>
              </w:rPr>
            </w:pPr>
            <w:r w:rsidRPr="007570B7">
              <w:rPr>
                <w:rFonts w:cstheme="minorHAnsi"/>
                <w:sz w:val="24"/>
                <w:szCs w:val="24"/>
                <w:lang w:val="en-GB"/>
              </w:rPr>
              <w:t>MUAC and oedema screening and sampling</w:t>
            </w:r>
          </w:p>
          <w:p w14:paraId="451BBBA2" w14:textId="77777777" w:rsidR="00C925B2" w:rsidRPr="007570B7" w:rsidRDefault="00C925B2" w:rsidP="00C925B2">
            <w:pPr>
              <w:pStyle w:val="ListParagraph"/>
              <w:numPr>
                <w:ilvl w:val="0"/>
                <w:numId w:val="11"/>
              </w:numPr>
              <w:spacing w:line="276" w:lineRule="auto"/>
              <w:rPr>
                <w:rFonts w:cstheme="minorHAnsi"/>
                <w:sz w:val="24"/>
                <w:szCs w:val="24"/>
                <w:lang w:val="en-GB"/>
              </w:rPr>
            </w:pPr>
            <w:r w:rsidRPr="007570B7">
              <w:rPr>
                <w:rFonts w:cstheme="minorHAnsi"/>
                <w:sz w:val="24"/>
                <w:szCs w:val="24"/>
                <w:lang w:val="en-GB"/>
              </w:rPr>
              <w:t>Rapid SMART and SMART</w:t>
            </w:r>
          </w:p>
          <w:p w14:paraId="451BBBA3" w14:textId="77777777" w:rsidR="00C925B2" w:rsidRPr="007570B7" w:rsidRDefault="00C925B2" w:rsidP="00C925B2">
            <w:pPr>
              <w:pStyle w:val="ListParagraph"/>
              <w:numPr>
                <w:ilvl w:val="0"/>
                <w:numId w:val="11"/>
              </w:numPr>
              <w:spacing w:line="276" w:lineRule="auto"/>
              <w:rPr>
                <w:rFonts w:cstheme="minorHAnsi"/>
                <w:sz w:val="24"/>
                <w:szCs w:val="24"/>
                <w:lang w:val="en-GB"/>
              </w:rPr>
            </w:pPr>
            <w:r w:rsidRPr="007570B7">
              <w:rPr>
                <w:rFonts w:cstheme="minorHAnsi"/>
                <w:sz w:val="24"/>
                <w:szCs w:val="24"/>
                <w:lang w:val="en-GB"/>
              </w:rPr>
              <w:t>Focus groups</w:t>
            </w:r>
          </w:p>
          <w:p w14:paraId="451BBBA4" w14:textId="77777777" w:rsidR="00C925B2" w:rsidRPr="007570B7" w:rsidRDefault="00C925B2" w:rsidP="00C925B2">
            <w:pPr>
              <w:pStyle w:val="ListParagraph"/>
              <w:numPr>
                <w:ilvl w:val="0"/>
                <w:numId w:val="11"/>
              </w:numPr>
              <w:spacing w:line="276" w:lineRule="auto"/>
              <w:rPr>
                <w:rFonts w:cstheme="minorHAnsi"/>
                <w:sz w:val="24"/>
                <w:szCs w:val="24"/>
                <w:lang w:val="en-GB"/>
              </w:rPr>
            </w:pPr>
            <w:r w:rsidRPr="007570B7">
              <w:rPr>
                <w:rFonts w:cstheme="minorHAnsi"/>
                <w:sz w:val="24"/>
                <w:szCs w:val="24"/>
                <w:lang w:val="en-GB"/>
              </w:rPr>
              <w:t>Seasonal calendar</w:t>
            </w:r>
          </w:p>
          <w:p w14:paraId="451BBBA5" w14:textId="77777777" w:rsidR="00C925B2" w:rsidRPr="007570B7" w:rsidRDefault="00C925B2" w:rsidP="00C925B2">
            <w:pPr>
              <w:pStyle w:val="ListParagraph"/>
              <w:numPr>
                <w:ilvl w:val="0"/>
                <w:numId w:val="11"/>
              </w:numPr>
              <w:spacing w:line="276" w:lineRule="auto"/>
              <w:rPr>
                <w:rFonts w:cstheme="minorHAnsi"/>
                <w:sz w:val="24"/>
                <w:szCs w:val="24"/>
                <w:lang w:val="en-GB"/>
              </w:rPr>
            </w:pPr>
            <w:r w:rsidRPr="007570B7">
              <w:rPr>
                <w:rFonts w:cstheme="minorHAnsi"/>
                <w:sz w:val="24"/>
                <w:szCs w:val="24"/>
                <w:lang w:val="en-GB"/>
              </w:rPr>
              <w:t>Surveillance</w:t>
            </w:r>
          </w:p>
          <w:p w14:paraId="451BBBA6" w14:textId="77777777" w:rsidR="00C925B2" w:rsidRPr="007570B7" w:rsidRDefault="00C925B2" w:rsidP="00C925B2">
            <w:pPr>
              <w:spacing w:line="276" w:lineRule="auto"/>
              <w:rPr>
                <w:rFonts w:cstheme="minorHAnsi"/>
                <w:sz w:val="24"/>
                <w:szCs w:val="24"/>
                <w:lang w:val="en-GB"/>
              </w:rPr>
            </w:pPr>
          </w:p>
        </w:tc>
      </w:tr>
      <w:tr w:rsidR="00C925B2" w:rsidRPr="008E725A" w14:paraId="451BBBAB" w14:textId="77777777" w:rsidTr="008A2FE2">
        <w:tc>
          <w:tcPr>
            <w:tcW w:w="3964" w:type="dxa"/>
            <w:vMerge/>
          </w:tcPr>
          <w:p w14:paraId="451BBBA8" w14:textId="77777777" w:rsidR="00C925B2" w:rsidRPr="007570B7" w:rsidRDefault="00C925B2" w:rsidP="00C925B2">
            <w:pPr>
              <w:pStyle w:val="ListParagraph"/>
              <w:autoSpaceDE w:val="0"/>
              <w:autoSpaceDN w:val="0"/>
              <w:adjustRightInd w:val="0"/>
              <w:ind w:left="360"/>
              <w:rPr>
                <w:rFonts w:cstheme="minorHAnsi"/>
                <w:i/>
                <w:color w:val="000000"/>
                <w:sz w:val="24"/>
                <w:szCs w:val="24"/>
                <w:lang w:val="en-GB"/>
              </w:rPr>
            </w:pPr>
          </w:p>
        </w:tc>
        <w:tc>
          <w:tcPr>
            <w:tcW w:w="4820" w:type="dxa"/>
          </w:tcPr>
          <w:p w14:paraId="451BBBA9" w14:textId="77777777" w:rsidR="00C925B2" w:rsidRPr="007570B7" w:rsidRDefault="00C925B2" w:rsidP="00C925B2">
            <w:pPr>
              <w:pStyle w:val="ListParagraph"/>
              <w:numPr>
                <w:ilvl w:val="1"/>
                <w:numId w:val="17"/>
              </w:numPr>
              <w:spacing w:line="276" w:lineRule="auto"/>
              <w:ind w:left="473" w:hanging="473"/>
              <w:rPr>
                <w:rFonts w:cstheme="minorHAnsi"/>
                <w:sz w:val="24"/>
                <w:szCs w:val="24"/>
                <w:lang w:val="en-GB"/>
              </w:rPr>
            </w:pPr>
            <w:r w:rsidRPr="007570B7">
              <w:rPr>
                <w:rFonts w:cstheme="minorHAnsi"/>
                <w:i/>
                <w:color w:val="000000"/>
                <w:sz w:val="24"/>
                <w:szCs w:val="24"/>
                <w:lang w:val="en-GB"/>
              </w:rPr>
              <w:t xml:space="preserve">Participants </w:t>
            </w:r>
            <w:proofErr w:type="gramStart"/>
            <w:r w:rsidRPr="007570B7">
              <w:rPr>
                <w:rFonts w:cstheme="minorHAnsi"/>
                <w:i/>
                <w:color w:val="000000"/>
                <w:sz w:val="24"/>
                <w:szCs w:val="24"/>
                <w:lang w:val="en-GB"/>
              </w:rPr>
              <w:t>are able to</w:t>
            </w:r>
            <w:proofErr w:type="gramEnd"/>
            <w:r w:rsidRPr="007570B7">
              <w:rPr>
                <w:rFonts w:cstheme="minorHAnsi"/>
                <w:i/>
                <w:color w:val="000000"/>
                <w:sz w:val="24"/>
                <w:szCs w:val="24"/>
                <w:lang w:val="en-GB"/>
              </w:rPr>
              <w:t xml:space="preserve"> </w:t>
            </w:r>
            <w:r w:rsidRPr="007570B7">
              <w:rPr>
                <w:rFonts w:cstheme="minorHAnsi"/>
                <w:sz w:val="24"/>
                <w:szCs w:val="24"/>
                <w:lang w:val="en-GB"/>
              </w:rPr>
              <w:t>explain the objectives of a food security and nutritional assessment during a crisis and list the kind of data to be collected</w:t>
            </w:r>
          </w:p>
        </w:tc>
        <w:tc>
          <w:tcPr>
            <w:tcW w:w="5210" w:type="dxa"/>
            <w:vMerge/>
          </w:tcPr>
          <w:p w14:paraId="451BBBAA" w14:textId="77777777" w:rsidR="00C925B2" w:rsidRPr="007570B7" w:rsidRDefault="00C925B2" w:rsidP="00C925B2">
            <w:pPr>
              <w:pStyle w:val="ListParagraph"/>
              <w:numPr>
                <w:ilvl w:val="1"/>
                <w:numId w:val="17"/>
              </w:numPr>
              <w:spacing w:line="276" w:lineRule="auto"/>
              <w:rPr>
                <w:rFonts w:cstheme="minorHAnsi"/>
                <w:i/>
                <w:color w:val="000000"/>
                <w:sz w:val="24"/>
                <w:szCs w:val="24"/>
                <w:lang w:val="en-GB"/>
              </w:rPr>
            </w:pPr>
          </w:p>
        </w:tc>
      </w:tr>
      <w:tr w:rsidR="00C925B2" w:rsidRPr="008E725A" w14:paraId="451BBBAF" w14:textId="77777777" w:rsidTr="008A2FE2">
        <w:tc>
          <w:tcPr>
            <w:tcW w:w="3964" w:type="dxa"/>
            <w:vMerge/>
          </w:tcPr>
          <w:p w14:paraId="451BBBAC" w14:textId="77777777" w:rsidR="00C925B2" w:rsidRPr="007570B7" w:rsidRDefault="00C925B2" w:rsidP="00C925B2">
            <w:pPr>
              <w:pStyle w:val="ListParagraph"/>
              <w:autoSpaceDE w:val="0"/>
              <w:autoSpaceDN w:val="0"/>
              <w:adjustRightInd w:val="0"/>
              <w:ind w:left="360"/>
              <w:rPr>
                <w:rFonts w:cstheme="minorHAnsi"/>
                <w:i/>
                <w:color w:val="000000"/>
                <w:sz w:val="24"/>
                <w:szCs w:val="24"/>
                <w:lang w:val="en-GB"/>
              </w:rPr>
            </w:pPr>
          </w:p>
        </w:tc>
        <w:tc>
          <w:tcPr>
            <w:tcW w:w="4820" w:type="dxa"/>
          </w:tcPr>
          <w:p w14:paraId="451BBBAD" w14:textId="387F55C3" w:rsidR="00C925B2" w:rsidRPr="007570B7" w:rsidRDefault="00C925B2" w:rsidP="00C925B2">
            <w:pPr>
              <w:pStyle w:val="ListParagraph"/>
              <w:numPr>
                <w:ilvl w:val="1"/>
                <w:numId w:val="17"/>
              </w:numPr>
              <w:spacing w:line="276" w:lineRule="auto"/>
              <w:ind w:left="473" w:hanging="473"/>
              <w:rPr>
                <w:rFonts w:cstheme="minorHAnsi"/>
                <w:sz w:val="24"/>
                <w:szCs w:val="24"/>
                <w:lang w:val="en-GB"/>
              </w:rPr>
            </w:pPr>
            <w:r w:rsidRPr="007570B7">
              <w:rPr>
                <w:rFonts w:cstheme="minorHAnsi"/>
                <w:i/>
                <w:sz w:val="24"/>
                <w:szCs w:val="24"/>
                <w:lang w:val="en-GB"/>
              </w:rPr>
              <w:t xml:space="preserve">Participants </w:t>
            </w:r>
            <w:proofErr w:type="gramStart"/>
            <w:r w:rsidRPr="007570B7">
              <w:rPr>
                <w:rFonts w:cstheme="minorHAnsi"/>
                <w:i/>
                <w:sz w:val="24"/>
                <w:szCs w:val="24"/>
                <w:lang w:val="en-GB"/>
              </w:rPr>
              <w:t>are able to</w:t>
            </w:r>
            <w:proofErr w:type="gramEnd"/>
            <w:r w:rsidRPr="007570B7">
              <w:rPr>
                <w:rFonts w:cstheme="minorHAnsi"/>
                <w:sz w:val="24"/>
                <w:szCs w:val="24"/>
                <w:lang w:val="en-GB"/>
              </w:rPr>
              <w:t xml:space="preserve"> describe the</w:t>
            </w:r>
            <w:r w:rsidR="00F577D4">
              <w:rPr>
                <w:rFonts w:cstheme="minorHAnsi"/>
                <w:sz w:val="24"/>
                <w:szCs w:val="24"/>
                <w:lang w:val="en-GB"/>
              </w:rPr>
              <w:t xml:space="preserve"> general</w:t>
            </w:r>
            <w:r w:rsidRPr="007570B7">
              <w:rPr>
                <w:rFonts w:cstheme="minorHAnsi"/>
                <w:sz w:val="24"/>
                <w:szCs w:val="24"/>
                <w:lang w:val="en-GB"/>
              </w:rPr>
              <w:t xml:space="preserve"> steps of a food security / nutritional assessment</w:t>
            </w:r>
          </w:p>
        </w:tc>
        <w:tc>
          <w:tcPr>
            <w:tcW w:w="5210" w:type="dxa"/>
            <w:vMerge/>
          </w:tcPr>
          <w:p w14:paraId="451BBBAE" w14:textId="77777777" w:rsidR="00C925B2" w:rsidRPr="007570B7" w:rsidRDefault="00C925B2" w:rsidP="00C925B2">
            <w:pPr>
              <w:pStyle w:val="ListParagraph"/>
              <w:numPr>
                <w:ilvl w:val="1"/>
                <w:numId w:val="17"/>
              </w:numPr>
              <w:spacing w:line="276" w:lineRule="auto"/>
              <w:rPr>
                <w:rFonts w:cstheme="minorHAnsi"/>
                <w:i/>
                <w:sz w:val="24"/>
                <w:szCs w:val="24"/>
                <w:lang w:val="en-GB"/>
              </w:rPr>
            </w:pPr>
          </w:p>
        </w:tc>
      </w:tr>
      <w:tr w:rsidR="00C925B2" w:rsidRPr="008E725A" w14:paraId="451BBBB3" w14:textId="77777777" w:rsidTr="008A2FE2">
        <w:tc>
          <w:tcPr>
            <w:tcW w:w="3964" w:type="dxa"/>
            <w:vMerge/>
          </w:tcPr>
          <w:p w14:paraId="451BBBB0" w14:textId="77777777" w:rsidR="00C925B2" w:rsidRPr="007570B7" w:rsidRDefault="00C925B2" w:rsidP="00C925B2">
            <w:pPr>
              <w:pStyle w:val="ListParagraph"/>
              <w:autoSpaceDE w:val="0"/>
              <w:autoSpaceDN w:val="0"/>
              <w:adjustRightInd w:val="0"/>
              <w:ind w:left="360"/>
              <w:rPr>
                <w:rFonts w:cstheme="minorHAnsi"/>
                <w:i/>
                <w:color w:val="000000"/>
                <w:sz w:val="24"/>
                <w:szCs w:val="24"/>
                <w:lang w:val="en-GB"/>
              </w:rPr>
            </w:pPr>
          </w:p>
        </w:tc>
        <w:tc>
          <w:tcPr>
            <w:tcW w:w="4820" w:type="dxa"/>
          </w:tcPr>
          <w:p w14:paraId="451BBBB1" w14:textId="0F3C9070" w:rsidR="00C925B2" w:rsidRPr="007570B7" w:rsidRDefault="00C925B2" w:rsidP="00C925B2">
            <w:pPr>
              <w:pStyle w:val="ListParagraph"/>
              <w:numPr>
                <w:ilvl w:val="1"/>
                <w:numId w:val="17"/>
              </w:numPr>
              <w:ind w:left="473" w:hanging="473"/>
              <w:rPr>
                <w:rFonts w:cstheme="minorHAnsi"/>
                <w:i/>
                <w:sz w:val="24"/>
                <w:szCs w:val="24"/>
                <w:lang w:val="en-GB"/>
              </w:rPr>
            </w:pPr>
            <w:r w:rsidRPr="007570B7">
              <w:rPr>
                <w:rFonts w:cstheme="minorHAnsi"/>
                <w:i/>
                <w:sz w:val="24"/>
                <w:szCs w:val="24"/>
                <w:lang w:val="en-GB"/>
              </w:rPr>
              <w:t xml:space="preserve">Participants </w:t>
            </w:r>
            <w:proofErr w:type="gramStart"/>
            <w:r w:rsidRPr="007570B7">
              <w:rPr>
                <w:rFonts w:cstheme="minorHAnsi"/>
                <w:i/>
                <w:sz w:val="24"/>
                <w:szCs w:val="24"/>
                <w:lang w:val="en-GB"/>
              </w:rPr>
              <w:t xml:space="preserve">are </w:t>
            </w:r>
            <w:r w:rsidRPr="002446F0">
              <w:rPr>
                <w:rFonts w:cstheme="minorHAnsi"/>
                <w:i/>
                <w:sz w:val="24"/>
                <w:szCs w:val="24"/>
                <w:lang w:val="en-GB"/>
              </w:rPr>
              <w:t>able to</w:t>
            </w:r>
            <w:proofErr w:type="gramEnd"/>
            <w:r w:rsidRPr="002446F0">
              <w:rPr>
                <w:rFonts w:cstheme="minorHAnsi"/>
                <w:sz w:val="24"/>
                <w:szCs w:val="24"/>
                <w:lang w:val="en-GB"/>
              </w:rPr>
              <w:t xml:space="preserve"> interpret the results</w:t>
            </w:r>
            <w:r w:rsidRPr="007570B7">
              <w:rPr>
                <w:rFonts w:cstheme="minorHAnsi"/>
                <w:sz w:val="24"/>
                <w:szCs w:val="24"/>
                <w:lang w:val="en-GB"/>
              </w:rPr>
              <w:t xml:space="preserve"> of nutritional surveys and identify when acute malnutri</w:t>
            </w:r>
            <w:r w:rsidR="00501CF6">
              <w:rPr>
                <w:rFonts w:cstheme="minorHAnsi"/>
                <w:sz w:val="24"/>
                <w:szCs w:val="24"/>
                <w:lang w:val="en-GB"/>
              </w:rPr>
              <w:t xml:space="preserve">tion is a humanitarian concern </w:t>
            </w:r>
            <w:r w:rsidR="00501CF6" w:rsidRPr="00501CF6">
              <w:rPr>
                <w:rFonts w:cstheme="minorHAnsi"/>
                <w:color w:val="0070C0"/>
                <w:sz w:val="24"/>
                <w:szCs w:val="24"/>
                <w:lang w:val="en-GB"/>
              </w:rPr>
              <w:t>see also</w:t>
            </w:r>
            <w:r w:rsidRPr="00501CF6">
              <w:rPr>
                <w:rFonts w:cstheme="minorHAnsi"/>
                <w:color w:val="0070C0"/>
                <w:sz w:val="24"/>
                <w:szCs w:val="24"/>
                <w:lang w:val="en-GB"/>
              </w:rPr>
              <w:t xml:space="preserve"> </w:t>
            </w:r>
            <w:r w:rsidR="00501CF6">
              <w:rPr>
                <w:rFonts w:cstheme="minorHAnsi"/>
                <w:color w:val="0000FF"/>
                <w:sz w:val="24"/>
                <w:szCs w:val="24"/>
                <w:lang w:val="en-GB"/>
              </w:rPr>
              <w:t xml:space="preserve">module </w:t>
            </w:r>
            <w:r>
              <w:rPr>
                <w:rFonts w:cstheme="minorHAnsi"/>
                <w:color w:val="0000FF"/>
                <w:sz w:val="24"/>
                <w:szCs w:val="24"/>
                <w:lang w:val="en-GB"/>
              </w:rPr>
              <w:t>S</w:t>
            </w:r>
            <w:r w:rsidR="00501CF6">
              <w:rPr>
                <w:rFonts w:cstheme="minorHAnsi"/>
                <w:color w:val="0000FF"/>
                <w:sz w:val="24"/>
                <w:szCs w:val="24"/>
                <w:lang w:val="en-GB"/>
              </w:rPr>
              <w:t>etting the S</w:t>
            </w:r>
            <w:r w:rsidRPr="007570B7">
              <w:rPr>
                <w:rFonts w:cstheme="minorHAnsi"/>
                <w:color w:val="0000FF"/>
                <w:sz w:val="24"/>
                <w:szCs w:val="24"/>
                <w:lang w:val="en-GB"/>
              </w:rPr>
              <w:t xml:space="preserve">cene </w:t>
            </w:r>
          </w:p>
        </w:tc>
        <w:tc>
          <w:tcPr>
            <w:tcW w:w="5210" w:type="dxa"/>
            <w:vMerge/>
          </w:tcPr>
          <w:p w14:paraId="451BBBB2" w14:textId="77777777" w:rsidR="00C925B2" w:rsidRPr="007570B7" w:rsidRDefault="00C925B2" w:rsidP="00C925B2">
            <w:pPr>
              <w:pStyle w:val="ListParagraph"/>
              <w:numPr>
                <w:ilvl w:val="1"/>
                <w:numId w:val="17"/>
              </w:numPr>
              <w:rPr>
                <w:rFonts w:cstheme="minorHAnsi"/>
                <w:i/>
                <w:sz w:val="24"/>
                <w:szCs w:val="24"/>
                <w:lang w:val="en-GB"/>
              </w:rPr>
            </w:pPr>
          </w:p>
        </w:tc>
      </w:tr>
      <w:tr w:rsidR="00C06511" w:rsidRPr="008E725A" w14:paraId="451BBBBC" w14:textId="77777777" w:rsidTr="008A2FE2">
        <w:tc>
          <w:tcPr>
            <w:tcW w:w="3964" w:type="dxa"/>
            <w:vMerge w:val="restart"/>
          </w:tcPr>
          <w:p w14:paraId="451BBBB4" w14:textId="3AD7B680" w:rsidR="00C06511" w:rsidRPr="007570B7" w:rsidRDefault="00C06511" w:rsidP="00C925B2">
            <w:pPr>
              <w:pStyle w:val="ListParagraph"/>
              <w:numPr>
                <w:ilvl w:val="0"/>
                <w:numId w:val="17"/>
              </w:numPr>
              <w:autoSpaceDE w:val="0"/>
              <w:autoSpaceDN w:val="0"/>
              <w:adjustRightInd w:val="0"/>
              <w:rPr>
                <w:rFonts w:cstheme="minorHAnsi"/>
                <w:i/>
                <w:color w:val="000000"/>
                <w:sz w:val="24"/>
                <w:szCs w:val="24"/>
                <w:lang w:val="en-GB"/>
              </w:rPr>
            </w:pPr>
            <w:r w:rsidRPr="007570B7">
              <w:rPr>
                <w:rFonts w:cstheme="minorHAnsi"/>
                <w:b/>
                <w:sz w:val="24"/>
                <w:szCs w:val="24"/>
                <w:lang w:val="en-GB"/>
              </w:rPr>
              <w:lastRenderedPageBreak/>
              <w:t xml:space="preserve">Interventions </w:t>
            </w:r>
            <w:r w:rsidRPr="007570B7">
              <w:rPr>
                <w:rFonts w:cstheme="minorHAnsi"/>
                <w:i/>
                <w:sz w:val="24"/>
                <w:szCs w:val="24"/>
                <w:lang w:val="en-GB"/>
              </w:rPr>
              <w:t xml:space="preserve">Participants </w:t>
            </w:r>
            <w:proofErr w:type="gramStart"/>
            <w:r w:rsidRPr="007570B7">
              <w:rPr>
                <w:rFonts w:cstheme="minorHAnsi"/>
                <w:i/>
                <w:sz w:val="24"/>
                <w:szCs w:val="24"/>
                <w:lang w:val="en-GB"/>
              </w:rPr>
              <w:t>are able to</w:t>
            </w:r>
            <w:proofErr w:type="gramEnd"/>
            <w:r w:rsidRPr="007570B7">
              <w:rPr>
                <w:rFonts w:cstheme="minorHAnsi"/>
                <w:sz w:val="24"/>
                <w:szCs w:val="24"/>
                <w:lang w:val="en-GB"/>
              </w:rPr>
              <w:t xml:space="preserve"> ide</w:t>
            </w:r>
            <w:r w:rsidR="00501CF6">
              <w:rPr>
                <w:rFonts w:cstheme="minorHAnsi"/>
                <w:sz w:val="24"/>
                <w:szCs w:val="24"/>
                <w:lang w:val="en-GB"/>
              </w:rPr>
              <w:t>ntify relevant and appropriate Nutrition-sensitive and N</w:t>
            </w:r>
            <w:r w:rsidRPr="007570B7">
              <w:rPr>
                <w:rFonts w:cstheme="minorHAnsi"/>
                <w:sz w:val="24"/>
                <w:szCs w:val="24"/>
                <w:lang w:val="en-GB"/>
              </w:rPr>
              <w:t>utrition-specific interventions in a crisis situation</w:t>
            </w:r>
          </w:p>
        </w:tc>
        <w:tc>
          <w:tcPr>
            <w:tcW w:w="4820" w:type="dxa"/>
          </w:tcPr>
          <w:p w14:paraId="451BBBB5" w14:textId="77777777" w:rsidR="00C06511" w:rsidRPr="007570B7" w:rsidRDefault="00C06511" w:rsidP="00C925B2">
            <w:pPr>
              <w:pStyle w:val="ListParagraph"/>
              <w:numPr>
                <w:ilvl w:val="1"/>
                <w:numId w:val="17"/>
              </w:numPr>
              <w:spacing w:line="276" w:lineRule="auto"/>
              <w:ind w:left="473" w:hanging="473"/>
              <w:rPr>
                <w:rFonts w:cstheme="minorHAnsi"/>
                <w:sz w:val="24"/>
                <w:szCs w:val="24"/>
                <w:lang w:val="en-GB"/>
              </w:rPr>
            </w:pPr>
            <w:r w:rsidRPr="007570B7">
              <w:rPr>
                <w:rFonts w:cstheme="minorHAnsi"/>
                <w:i/>
                <w:sz w:val="24"/>
                <w:szCs w:val="24"/>
                <w:lang w:val="en-GB"/>
              </w:rPr>
              <w:t xml:space="preserve">Participants </w:t>
            </w:r>
            <w:proofErr w:type="gramStart"/>
            <w:r w:rsidRPr="007570B7">
              <w:rPr>
                <w:rFonts w:cstheme="minorHAnsi"/>
                <w:i/>
                <w:sz w:val="24"/>
                <w:szCs w:val="24"/>
                <w:lang w:val="en-GB"/>
              </w:rPr>
              <w:t>are able to</w:t>
            </w:r>
            <w:proofErr w:type="gramEnd"/>
            <w:r w:rsidRPr="007570B7">
              <w:rPr>
                <w:rFonts w:cstheme="minorHAnsi"/>
                <w:i/>
                <w:sz w:val="24"/>
                <w:szCs w:val="24"/>
                <w:lang w:val="en-GB"/>
              </w:rPr>
              <w:t xml:space="preserve"> </w:t>
            </w:r>
            <w:r w:rsidRPr="007570B7">
              <w:rPr>
                <w:rFonts w:cstheme="minorHAnsi"/>
                <w:sz w:val="24"/>
                <w:szCs w:val="24"/>
                <w:lang w:val="en-GB"/>
              </w:rPr>
              <w:t>explain the concept at the basis of Nutrition-sensitive and Nutrition-specific interventions</w:t>
            </w:r>
            <w:r w:rsidRPr="007570B7">
              <w:rPr>
                <w:rFonts w:cstheme="minorHAnsi"/>
                <w:i/>
                <w:sz w:val="24"/>
                <w:szCs w:val="24"/>
                <w:lang w:val="en-GB"/>
              </w:rPr>
              <w:t xml:space="preserve"> </w:t>
            </w:r>
          </w:p>
        </w:tc>
        <w:tc>
          <w:tcPr>
            <w:tcW w:w="5210" w:type="dxa"/>
            <w:vMerge w:val="restart"/>
          </w:tcPr>
          <w:p w14:paraId="451BBBB6" w14:textId="77777777" w:rsidR="00C06511" w:rsidRPr="007570B7" w:rsidRDefault="00C06511" w:rsidP="00C925B2">
            <w:pPr>
              <w:pStyle w:val="ListParagraph"/>
              <w:numPr>
                <w:ilvl w:val="0"/>
                <w:numId w:val="13"/>
              </w:numPr>
              <w:spacing w:line="276" w:lineRule="auto"/>
              <w:rPr>
                <w:rFonts w:cstheme="minorHAnsi"/>
                <w:sz w:val="24"/>
                <w:szCs w:val="24"/>
                <w:lang w:val="en-GB"/>
              </w:rPr>
            </w:pPr>
            <w:r w:rsidRPr="007570B7">
              <w:rPr>
                <w:rFonts w:cstheme="minorHAnsi"/>
                <w:sz w:val="24"/>
                <w:szCs w:val="24"/>
                <w:lang w:val="en-GB"/>
              </w:rPr>
              <w:t>Definition of Nutrition specific and Nutrition sensitive programmes</w:t>
            </w:r>
          </w:p>
          <w:p w14:paraId="451BBBB7" w14:textId="77777777" w:rsidR="00C06511" w:rsidRPr="007570B7" w:rsidRDefault="00C06511" w:rsidP="00C925B2">
            <w:pPr>
              <w:pStyle w:val="ListParagraph"/>
              <w:numPr>
                <w:ilvl w:val="0"/>
                <w:numId w:val="14"/>
              </w:numPr>
              <w:spacing w:line="276" w:lineRule="auto"/>
              <w:rPr>
                <w:rFonts w:cstheme="minorHAnsi"/>
                <w:sz w:val="24"/>
                <w:szCs w:val="24"/>
                <w:lang w:val="en-GB"/>
              </w:rPr>
            </w:pPr>
            <w:r w:rsidRPr="007570B7">
              <w:rPr>
                <w:rFonts w:cstheme="minorHAnsi"/>
                <w:sz w:val="24"/>
                <w:szCs w:val="24"/>
                <w:lang w:val="en-GB"/>
              </w:rPr>
              <w:t xml:space="preserve">Link between types of interventions and the type of crisis, </w:t>
            </w:r>
            <w:proofErr w:type="gramStart"/>
            <w:r w:rsidRPr="007570B7">
              <w:rPr>
                <w:rFonts w:cstheme="minorHAnsi"/>
                <w:sz w:val="24"/>
                <w:szCs w:val="24"/>
                <w:lang w:val="en-GB"/>
              </w:rPr>
              <w:t>taking into account</w:t>
            </w:r>
            <w:proofErr w:type="gramEnd"/>
            <w:r w:rsidRPr="007570B7">
              <w:rPr>
                <w:rFonts w:cstheme="minorHAnsi"/>
                <w:sz w:val="24"/>
                <w:szCs w:val="24"/>
                <w:lang w:val="en-GB"/>
              </w:rPr>
              <w:t>:</w:t>
            </w:r>
          </w:p>
          <w:p w14:paraId="451BBBB8" w14:textId="77777777" w:rsidR="00C06511" w:rsidRPr="007570B7" w:rsidRDefault="00C06511" w:rsidP="00C925B2">
            <w:pPr>
              <w:pStyle w:val="ListParagraph"/>
              <w:numPr>
                <w:ilvl w:val="0"/>
                <w:numId w:val="15"/>
              </w:numPr>
              <w:spacing w:line="276" w:lineRule="auto"/>
              <w:ind w:left="1040"/>
              <w:rPr>
                <w:rFonts w:cstheme="minorHAnsi"/>
                <w:sz w:val="24"/>
                <w:szCs w:val="24"/>
                <w:lang w:val="en-GB"/>
              </w:rPr>
            </w:pPr>
            <w:r w:rsidRPr="007570B7">
              <w:rPr>
                <w:rFonts w:cstheme="minorHAnsi"/>
                <w:sz w:val="24"/>
                <w:szCs w:val="24"/>
                <w:lang w:val="en-GB"/>
              </w:rPr>
              <w:t xml:space="preserve">Scale and seriousness of the crisis  </w:t>
            </w:r>
          </w:p>
          <w:p w14:paraId="451BBBB9" w14:textId="77777777" w:rsidR="00C06511" w:rsidRPr="007570B7" w:rsidRDefault="00C06511" w:rsidP="00C925B2">
            <w:pPr>
              <w:pStyle w:val="ListParagraph"/>
              <w:numPr>
                <w:ilvl w:val="0"/>
                <w:numId w:val="15"/>
              </w:numPr>
              <w:spacing w:line="276" w:lineRule="auto"/>
              <w:ind w:left="1040"/>
              <w:rPr>
                <w:rFonts w:cstheme="minorHAnsi"/>
                <w:sz w:val="24"/>
                <w:szCs w:val="24"/>
                <w:lang w:val="en-GB"/>
              </w:rPr>
            </w:pPr>
            <w:r w:rsidRPr="007570B7">
              <w:rPr>
                <w:rFonts w:cstheme="minorHAnsi"/>
                <w:sz w:val="24"/>
                <w:szCs w:val="24"/>
                <w:lang w:val="en-GB"/>
              </w:rPr>
              <w:t xml:space="preserve">Context specificities, e.g. rural /urban, pre-crisis situation -&gt; how affected by the crisis, vulnerable population groups, climate, coping / response mechanism in place, etc. </w:t>
            </w:r>
          </w:p>
          <w:p w14:paraId="451BBBBA" w14:textId="77777777" w:rsidR="00C06511" w:rsidRPr="007570B7" w:rsidRDefault="00C06511" w:rsidP="00C925B2">
            <w:pPr>
              <w:pStyle w:val="ListParagraph"/>
              <w:numPr>
                <w:ilvl w:val="0"/>
                <w:numId w:val="15"/>
              </w:numPr>
              <w:spacing w:line="276" w:lineRule="auto"/>
              <w:ind w:left="1040"/>
              <w:rPr>
                <w:rFonts w:cstheme="minorHAnsi"/>
                <w:sz w:val="24"/>
                <w:szCs w:val="24"/>
                <w:lang w:val="en-GB"/>
              </w:rPr>
            </w:pPr>
            <w:r w:rsidRPr="007570B7">
              <w:rPr>
                <w:rFonts w:cstheme="minorHAnsi"/>
                <w:sz w:val="24"/>
                <w:szCs w:val="24"/>
                <w:lang w:val="en-GB"/>
              </w:rPr>
              <w:t xml:space="preserve">The crisis cycle; From slow or rapid onset crisis up to post-crisis / recovery </w:t>
            </w:r>
          </w:p>
          <w:p w14:paraId="451BBBBB" w14:textId="77777777" w:rsidR="00C06511" w:rsidRPr="007570B7" w:rsidRDefault="00C06511" w:rsidP="00C925B2">
            <w:pPr>
              <w:pStyle w:val="ListParagraph"/>
              <w:numPr>
                <w:ilvl w:val="0"/>
                <w:numId w:val="16"/>
              </w:numPr>
              <w:spacing w:line="276" w:lineRule="auto"/>
              <w:ind w:left="360"/>
              <w:rPr>
                <w:rFonts w:cstheme="minorHAnsi"/>
                <w:i/>
                <w:sz w:val="24"/>
                <w:szCs w:val="24"/>
                <w:lang w:val="en-GB"/>
              </w:rPr>
            </w:pPr>
            <w:r w:rsidRPr="007570B7">
              <w:rPr>
                <w:rFonts w:cstheme="minorHAnsi"/>
                <w:sz w:val="24"/>
                <w:szCs w:val="24"/>
                <w:lang w:val="en-GB"/>
              </w:rPr>
              <w:t>Nutritional products according to the type of programme (RUTF, RUSF, prevention)</w:t>
            </w:r>
          </w:p>
        </w:tc>
      </w:tr>
      <w:tr w:rsidR="00C06511" w:rsidRPr="008E725A" w14:paraId="451BBBC0" w14:textId="77777777" w:rsidTr="008A2FE2">
        <w:tc>
          <w:tcPr>
            <w:tcW w:w="3964" w:type="dxa"/>
            <w:vMerge/>
          </w:tcPr>
          <w:p w14:paraId="451BBBBD" w14:textId="77777777" w:rsidR="00C06511" w:rsidRPr="007570B7" w:rsidRDefault="00C06511" w:rsidP="00C925B2">
            <w:pPr>
              <w:pStyle w:val="ListParagraph"/>
              <w:autoSpaceDE w:val="0"/>
              <w:autoSpaceDN w:val="0"/>
              <w:adjustRightInd w:val="0"/>
              <w:ind w:left="360"/>
              <w:rPr>
                <w:rFonts w:cstheme="minorHAnsi"/>
                <w:i/>
                <w:color w:val="000000"/>
                <w:sz w:val="24"/>
                <w:szCs w:val="24"/>
                <w:lang w:val="en-GB"/>
              </w:rPr>
            </w:pPr>
          </w:p>
        </w:tc>
        <w:tc>
          <w:tcPr>
            <w:tcW w:w="4820" w:type="dxa"/>
          </w:tcPr>
          <w:p w14:paraId="451BBBBE" w14:textId="77777777" w:rsidR="00C06511" w:rsidRPr="007570B7" w:rsidRDefault="00C06511" w:rsidP="00C925B2">
            <w:pPr>
              <w:pStyle w:val="ListParagraph"/>
              <w:numPr>
                <w:ilvl w:val="1"/>
                <w:numId w:val="17"/>
              </w:numPr>
              <w:spacing w:line="276" w:lineRule="auto"/>
              <w:ind w:left="473" w:hanging="473"/>
              <w:rPr>
                <w:rFonts w:cstheme="minorHAnsi"/>
                <w:sz w:val="24"/>
                <w:szCs w:val="24"/>
                <w:lang w:val="en-GB"/>
              </w:rPr>
            </w:pPr>
            <w:r w:rsidRPr="007570B7">
              <w:rPr>
                <w:rFonts w:cstheme="minorHAnsi"/>
                <w:i/>
                <w:sz w:val="24"/>
                <w:szCs w:val="24"/>
                <w:lang w:val="en-GB"/>
              </w:rPr>
              <w:t xml:space="preserve">Participants </w:t>
            </w:r>
            <w:proofErr w:type="gramStart"/>
            <w:r w:rsidRPr="007570B7">
              <w:rPr>
                <w:rFonts w:cstheme="minorHAnsi"/>
                <w:i/>
                <w:sz w:val="24"/>
                <w:szCs w:val="24"/>
                <w:lang w:val="en-GB"/>
              </w:rPr>
              <w:t>are able to</w:t>
            </w:r>
            <w:proofErr w:type="gramEnd"/>
            <w:r w:rsidRPr="007570B7">
              <w:rPr>
                <w:rFonts w:cstheme="minorHAnsi"/>
                <w:sz w:val="24"/>
                <w:szCs w:val="24"/>
                <w:lang w:val="en-GB"/>
              </w:rPr>
              <w:t xml:space="preserve"> illustrate ways to address the causes of malnutrition through Nutrition-sensitive interventions</w:t>
            </w:r>
          </w:p>
        </w:tc>
        <w:tc>
          <w:tcPr>
            <w:tcW w:w="5210" w:type="dxa"/>
            <w:vMerge/>
          </w:tcPr>
          <w:p w14:paraId="451BBBBF" w14:textId="77777777" w:rsidR="00C06511" w:rsidRPr="007570B7" w:rsidRDefault="00C06511" w:rsidP="00C925B2">
            <w:pPr>
              <w:pStyle w:val="ListParagraph"/>
              <w:spacing w:line="276" w:lineRule="auto"/>
              <w:ind w:left="360"/>
              <w:rPr>
                <w:rFonts w:cstheme="minorHAnsi"/>
                <w:i/>
                <w:sz w:val="24"/>
                <w:szCs w:val="24"/>
                <w:lang w:val="en-GB"/>
              </w:rPr>
            </w:pPr>
          </w:p>
        </w:tc>
      </w:tr>
      <w:tr w:rsidR="00C06511" w:rsidRPr="008E725A" w14:paraId="451BBBC4" w14:textId="77777777" w:rsidTr="008A2FE2">
        <w:tc>
          <w:tcPr>
            <w:tcW w:w="3964" w:type="dxa"/>
            <w:vMerge/>
          </w:tcPr>
          <w:p w14:paraId="451BBBC1" w14:textId="77777777" w:rsidR="00C06511" w:rsidRPr="007570B7" w:rsidRDefault="00C06511" w:rsidP="00C925B2">
            <w:pPr>
              <w:pStyle w:val="ListParagraph"/>
              <w:autoSpaceDE w:val="0"/>
              <w:autoSpaceDN w:val="0"/>
              <w:adjustRightInd w:val="0"/>
              <w:ind w:left="360"/>
              <w:rPr>
                <w:rFonts w:cstheme="minorHAnsi"/>
                <w:i/>
                <w:color w:val="000000"/>
                <w:sz w:val="24"/>
                <w:szCs w:val="24"/>
                <w:lang w:val="en-GB"/>
              </w:rPr>
            </w:pPr>
          </w:p>
        </w:tc>
        <w:tc>
          <w:tcPr>
            <w:tcW w:w="4820" w:type="dxa"/>
          </w:tcPr>
          <w:p w14:paraId="451BBBC2" w14:textId="77777777" w:rsidR="00C06511" w:rsidRPr="007570B7" w:rsidRDefault="00C06511" w:rsidP="00C925B2">
            <w:pPr>
              <w:pStyle w:val="ListParagraph"/>
              <w:numPr>
                <w:ilvl w:val="1"/>
                <w:numId w:val="17"/>
              </w:numPr>
              <w:spacing w:line="276" w:lineRule="auto"/>
              <w:ind w:left="473" w:hanging="473"/>
              <w:rPr>
                <w:rFonts w:cstheme="minorHAnsi"/>
                <w:i/>
                <w:sz w:val="24"/>
                <w:szCs w:val="24"/>
                <w:lang w:val="en-GB"/>
              </w:rPr>
            </w:pPr>
            <w:r w:rsidRPr="007570B7">
              <w:rPr>
                <w:rFonts w:cstheme="minorHAnsi"/>
                <w:i/>
                <w:sz w:val="24"/>
                <w:szCs w:val="24"/>
                <w:lang w:val="en-GB"/>
              </w:rPr>
              <w:t xml:space="preserve">Participants </w:t>
            </w:r>
            <w:proofErr w:type="gramStart"/>
            <w:r w:rsidRPr="007570B7">
              <w:rPr>
                <w:rFonts w:cstheme="minorHAnsi"/>
                <w:i/>
                <w:sz w:val="24"/>
                <w:szCs w:val="24"/>
                <w:lang w:val="en-GB"/>
              </w:rPr>
              <w:t>are able to</w:t>
            </w:r>
            <w:proofErr w:type="gramEnd"/>
            <w:r w:rsidRPr="007570B7">
              <w:rPr>
                <w:rFonts w:cstheme="minorHAnsi"/>
                <w:sz w:val="24"/>
                <w:szCs w:val="24"/>
                <w:lang w:val="en-GB"/>
              </w:rPr>
              <w:t xml:space="preserve"> illustrate ways to prevent and treat malnutrition through Nutrition-specific interventions</w:t>
            </w:r>
          </w:p>
        </w:tc>
        <w:tc>
          <w:tcPr>
            <w:tcW w:w="5210" w:type="dxa"/>
            <w:vMerge/>
          </w:tcPr>
          <w:p w14:paraId="451BBBC3" w14:textId="77777777" w:rsidR="00C06511" w:rsidRPr="007570B7" w:rsidRDefault="00C06511" w:rsidP="00C925B2">
            <w:pPr>
              <w:pStyle w:val="ListParagraph"/>
              <w:spacing w:line="276" w:lineRule="auto"/>
              <w:ind w:left="360"/>
              <w:rPr>
                <w:rFonts w:cstheme="minorHAnsi"/>
                <w:i/>
                <w:sz w:val="24"/>
                <w:szCs w:val="24"/>
                <w:lang w:val="en-GB"/>
              </w:rPr>
            </w:pPr>
          </w:p>
        </w:tc>
      </w:tr>
      <w:tr w:rsidR="00C06511" w:rsidRPr="008E725A" w14:paraId="451BBBC8" w14:textId="77777777" w:rsidTr="008A2FE2">
        <w:tc>
          <w:tcPr>
            <w:tcW w:w="3964" w:type="dxa"/>
            <w:vMerge/>
          </w:tcPr>
          <w:p w14:paraId="451BBBC5" w14:textId="77777777" w:rsidR="00C06511" w:rsidRPr="007570B7" w:rsidRDefault="00C06511" w:rsidP="00C06511">
            <w:pPr>
              <w:pStyle w:val="ListParagraph"/>
              <w:autoSpaceDE w:val="0"/>
              <w:autoSpaceDN w:val="0"/>
              <w:adjustRightInd w:val="0"/>
              <w:ind w:left="360"/>
              <w:rPr>
                <w:rFonts w:cstheme="minorHAnsi"/>
                <w:i/>
                <w:color w:val="000000"/>
                <w:sz w:val="24"/>
                <w:szCs w:val="24"/>
                <w:lang w:val="en-GB"/>
              </w:rPr>
            </w:pPr>
          </w:p>
        </w:tc>
        <w:tc>
          <w:tcPr>
            <w:tcW w:w="4820" w:type="dxa"/>
          </w:tcPr>
          <w:p w14:paraId="451BBBC6" w14:textId="7DC1E0C4" w:rsidR="00C06511" w:rsidRPr="007570B7" w:rsidRDefault="00C06511" w:rsidP="00C06511">
            <w:pPr>
              <w:pStyle w:val="ListParagraph"/>
              <w:numPr>
                <w:ilvl w:val="1"/>
                <w:numId w:val="17"/>
              </w:numPr>
              <w:ind w:left="473" w:hanging="473"/>
              <w:rPr>
                <w:rFonts w:cstheme="minorHAnsi"/>
                <w:i/>
                <w:sz w:val="24"/>
                <w:szCs w:val="24"/>
                <w:lang w:val="en-GB"/>
              </w:rPr>
            </w:pPr>
            <w:r w:rsidRPr="007570B7">
              <w:rPr>
                <w:rFonts w:cstheme="minorHAnsi"/>
                <w:i/>
                <w:sz w:val="24"/>
                <w:szCs w:val="24"/>
                <w:lang w:val="en-GB"/>
              </w:rPr>
              <w:t xml:space="preserve">Participants </w:t>
            </w:r>
            <w:proofErr w:type="gramStart"/>
            <w:r w:rsidRPr="007570B7">
              <w:rPr>
                <w:rFonts w:cstheme="minorHAnsi"/>
                <w:i/>
                <w:sz w:val="24"/>
                <w:szCs w:val="24"/>
                <w:lang w:val="en-GB"/>
              </w:rPr>
              <w:t>are able to</w:t>
            </w:r>
            <w:proofErr w:type="gramEnd"/>
            <w:r w:rsidRPr="007570B7">
              <w:rPr>
                <w:rFonts w:cstheme="minorHAnsi"/>
                <w:sz w:val="24"/>
                <w:szCs w:val="24"/>
                <w:lang w:val="en-GB"/>
              </w:rPr>
              <w:t xml:space="preserve"> </w:t>
            </w:r>
            <w:r w:rsidR="00EA6CFA">
              <w:rPr>
                <w:rFonts w:cstheme="minorHAnsi"/>
                <w:sz w:val="24"/>
                <w:szCs w:val="24"/>
                <w:lang w:val="en-GB"/>
              </w:rPr>
              <w:t>explain the importance of li</w:t>
            </w:r>
            <w:r w:rsidR="00F5222C">
              <w:rPr>
                <w:rFonts w:cstheme="minorHAnsi"/>
                <w:sz w:val="24"/>
                <w:szCs w:val="24"/>
                <w:lang w:val="en-GB"/>
              </w:rPr>
              <w:t>nks between different Community-</w:t>
            </w:r>
            <w:r w:rsidR="00EA6CFA">
              <w:rPr>
                <w:rFonts w:cstheme="minorHAnsi"/>
                <w:sz w:val="24"/>
                <w:szCs w:val="24"/>
                <w:lang w:val="en-GB"/>
              </w:rPr>
              <w:t>Based Management of Acute Malnutrition (CMAM) components and other health and nutrition programs in crisis situations</w:t>
            </w:r>
          </w:p>
        </w:tc>
        <w:tc>
          <w:tcPr>
            <w:tcW w:w="5210" w:type="dxa"/>
            <w:vMerge/>
          </w:tcPr>
          <w:p w14:paraId="451BBBC7" w14:textId="77777777" w:rsidR="00C06511" w:rsidRPr="007570B7" w:rsidRDefault="00C06511" w:rsidP="00C06511">
            <w:pPr>
              <w:pStyle w:val="ListParagraph"/>
              <w:ind w:left="360"/>
              <w:rPr>
                <w:rFonts w:cstheme="minorHAnsi"/>
                <w:i/>
                <w:sz w:val="24"/>
                <w:szCs w:val="24"/>
                <w:lang w:val="en-GB"/>
              </w:rPr>
            </w:pPr>
          </w:p>
        </w:tc>
      </w:tr>
      <w:tr w:rsidR="00C06511" w:rsidRPr="008E725A" w14:paraId="3D6EE874" w14:textId="77777777" w:rsidTr="008A2FE2">
        <w:tc>
          <w:tcPr>
            <w:tcW w:w="3964" w:type="dxa"/>
            <w:vMerge/>
          </w:tcPr>
          <w:p w14:paraId="7B906944" w14:textId="77777777" w:rsidR="00C06511" w:rsidRPr="007570B7" w:rsidRDefault="00C06511" w:rsidP="00C06511">
            <w:pPr>
              <w:pStyle w:val="ListParagraph"/>
              <w:autoSpaceDE w:val="0"/>
              <w:autoSpaceDN w:val="0"/>
              <w:adjustRightInd w:val="0"/>
              <w:ind w:left="360"/>
              <w:rPr>
                <w:rFonts w:cstheme="minorHAnsi"/>
                <w:i/>
                <w:color w:val="000000"/>
                <w:sz w:val="24"/>
                <w:szCs w:val="24"/>
                <w:lang w:val="en-GB"/>
              </w:rPr>
            </w:pPr>
          </w:p>
        </w:tc>
        <w:tc>
          <w:tcPr>
            <w:tcW w:w="4820" w:type="dxa"/>
          </w:tcPr>
          <w:p w14:paraId="6E234EA3" w14:textId="11DCFF55" w:rsidR="00C06511" w:rsidRPr="007570B7" w:rsidRDefault="00C06511" w:rsidP="00C06511">
            <w:pPr>
              <w:pStyle w:val="ListParagraph"/>
              <w:numPr>
                <w:ilvl w:val="1"/>
                <w:numId w:val="17"/>
              </w:numPr>
              <w:ind w:left="473" w:hanging="473"/>
              <w:rPr>
                <w:rFonts w:cstheme="minorHAnsi"/>
                <w:i/>
                <w:sz w:val="24"/>
                <w:szCs w:val="24"/>
                <w:lang w:val="en-GB"/>
              </w:rPr>
            </w:pPr>
            <w:r w:rsidRPr="007570B7">
              <w:rPr>
                <w:rFonts w:cstheme="minorHAnsi"/>
                <w:i/>
                <w:sz w:val="24"/>
                <w:szCs w:val="24"/>
                <w:lang w:val="en-GB"/>
              </w:rPr>
              <w:t xml:space="preserve">Participants </w:t>
            </w:r>
            <w:proofErr w:type="gramStart"/>
            <w:r w:rsidRPr="007570B7">
              <w:rPr>
                <w:rFonts w:cstheme="minorHAnsi"/>
                <w:i/>
                <w:sz w:val="24"/>
                <w:szCs w:val="24"/>
                <w:lang w:val="en-GB"/>
              </w:rPr>
              <w:t>are able to</w:t>
            </w:r>
            <w:proofErr w:type="gramEnd"/>
            <w:r w:rsidRPr="007570B7">
              <w:rPr>
                <w:rFonts w:cstheme="minorHAnsi"/>
                <w:sz w:val="24"/>
                <w:szCs w:val="24"/>
                <w:lang w:val="en-GB"/>
              </w:rPr>
              <w:t xml:space="preserve"> </w:t>
            </w:r>
            <w:r w:rsidR="00EA6CFA">
              <w:rPr>
                <w:rFonts w:cstheme="minorHAnsi"/>
                <w:sz w:val="24"/>
                <w:szCs w:val="24"/>
                <w:lang w:val="en-GB"/>
              </w:rPr>
              <w:t>describe which types of food security and nutritional interventions can be implemented in different crisis situations (taking into account the scale and seriousness of the crisis, the crisis cycle and other context specifics)</w:t>
            </w:r>
          </w:p>
        </w:tc>
        <w:tc>
          <w:tcPr>
            <w:tcW w:w="5210" w:type="dxa"/>
            <w:vMerge/>
          </w:tcPr>
          <w:p w14:paraId="5B8CA3A5" w14:textId="77777777" w:rsidR="00C06511" w:rsidRPr="007570B7" w:rsidRDefault="00C06511" w:rsidP="00C06511">
            <w:pPr>
              <w:pStyle w:val="ListParagraph"/>
              <w:ind w:left="360"/>
              <w:rPr>
                <w:rFonts w:cstheme="minorHAnsi"/>
                <w:i/>
                <w:sz w:val="24"/>
                <w:szCs w:val="24"/>
                <w:lang w:val="en-GB"/>
              </w:rPr>
            </w:pPr>
          </w:p>
        </w:tc>
      </w:tr>
      <w:tr w:rsidR="00C06511" w:rsidRPr="008E725A" w14:paraId="3B9095B6" w14:textId="77777777" w:rsidTr="008A2FE2">
        <w:tc>
          <w:tcPr>
            <w:tcW w:w="3964" w:type="dxa"/>
            <w:vMerge/>
          </w:tcPr>
          <w:p w14:paraId="5BE55C67" w14:textId="77777777" w:rsidR="00C06511" w:rsidRPr="007570B7" w:rsidRDefault="00C06511" w:rsidP="00C06511">
            <w:pPr>
              <w:pStyle w:val="ListParagraph"/>
              <w:autoSpaceDE w:val="0"/>
              <w:autoSpaceDN w:val="0"/>
              <w:adjustRightInd w:val="0"/>
              <w:ind w:left="360"/>
              <w:rPr>
                <w:rFonts w:cstheme="minorHAnsi"/>
                <w:i/>
                <w:color w:val="000000"/>
                <w:sz w:val="24"/>
                <w:szCs w:val="24"/>
                <w:lang w:val="en-GB"/>
              </w:rPr>
            </w:pPr>
          </w:p>
        </w:tc>
        <w:tc>
          <w:tcPr>
            <w:tcW w:w="4820" w:type="dxa"/>
          </w:tcPr>
          <w:p w14:paraId="0916D39C" w14:textId="7969EE57" w:rsidR="00C06511" w:rsidRPr="007570B7" w:rsidRDefault="00EA6CFA" w:rsidP="00C06511">
            <w:pPr>
              <w:pStyle w:val="ListParagraph"/>
              <w:numPr>
                <w:ilvl w:val="1"/>
                <w:numId w:val="17"/>
              </w:numPr>
              <w:ind w:left="473" w:hanging="473"/>
              <w:rPr>
                <w:rFonts w:cstheme="minorHAnsi"/>
                <w:i/>
                <w:sz w:val="24"/>
                <w:szCs w:val="24"/>
                <w:lang w:val="en-GB"/>
              </w:rPr>
            </w:pPr>
            <w:r w:rsidRPr="007570B7">
              <w:rPr>
                <w:rFonts w:cstheme="minorHAnsi"/>
                <w:i/>
                <w:sz w:val="24"/>
                <w:szCs w:val="24"/>
                <w:lang w:val="en-GB"/>
              </w:rPr>
              <w:t xml:space="preserve">Participants </w:t>
            </w:r>
            <w:proofErr w:type="gramStart"/>
            <w:r w:rsidRPr="007570B7">
              <w:rPr>
                <w:rFonts w:cstheme="minorHAnsi"/>
                <w:i/>
                <w:sz w:val="24"/>
                <w:szCs w:val="24"/>
                <w:lang w:val="en-GB"/>
              </w:rPr>
              <w:t>are able to</w:t>
            </w:r>
            <w:proofErr w:type="gramEnd"/>
            <w:r w:rsidRPr="007570B7">
              <w:rPr>
                <w:rFonts w:cstheme="minorHAnsi"/>
                <w:sz w:val="24"/>
                <w:szCs w:val="24"/>
                <w:lang w:val="en-GB"/>
              </w:rPr>
              <w:t xml:space="preserve"> </w:t>
            </w:r>
            <w:r>
              <w:rPr>
                <w:rFonts w:cstheme="minorHAnsi"/>
                <w:sz w:val="24"/>
                <w:szCs w:val="24"/>
                <w:lang w:val="en-GB"/>
              </w:rPr>
              <w:t>describe optimal infant and young child feeding practices and relevance in crisis situations (</w:t>
            </w:r>
            <w:r w:rsidRPr="00EA6CFA">
              <w:rPr>
                <w:rFonts w:cs="Times New Roman"/>
                <w:lang w:val="en-US"/>
              </w:rPr>
              <w:t>minimum response on IYCF-E)</w:t>
            </w:r>
          </w:p>
        </w:tc>
        <w:tc>
          <w:tcPr>
            <w:tcW w:w="5210" w:type="dxa"/>
            <w:vMerge/>
          </w:tcPr>
          <w:p w14:paraId="4BC0B946" w14:textId="77777777" w:rsidR="00C06511" w:rsidRPr="007570B7" w:rsidRDefault="00C06511" w:rsidP="00C06511">
            <w:pPr>
              <w:pStyle w:val="ListParagraph"/>
              <w:ind w:left="360"/>
              <w:rPr>
                <w:rFonts w:cstheme="minorHAnsi"/>
                <w:i/>
                <w:sz w:val="24"/>
                <w:szCs w:val="24"/>
                <w:lang w:val="en-GB"/>
              </w:rPr>
            </w:pPr>
          </w:p>
        </w:tc>
      </w:tr>
    </w:tbl>
    <w:p w14:paraId="451BBBCA" w14:textId="77777777" w:rsidR="001F53B2" w:rsidRPr="007570B7" w:rsidRDefault="001F53B2" w:rsidP="00EA6CFA">
      <w:pPr>
        <w:pStyle w:val="Heading2"/>
        <w:spacing w:before="360" w:after="80"/>
        <w:contextualSpacing w:val="0"/>
        <w:rPr>
          <w:rFonts w:cstheme="minorHAnsi"/>
          <w:sz w:val="24"/>
          <w:szCs w:val="24"/>
          <w:lang w:val="en-GB"/>
        </w:rPr>
      </w:pPr>
    </w:p>
    <w:sectPr w:rsidR="001F53B2" w:rsidRPr="007570B7" w:rsidSect="001F53B2">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98F4A" w14:textId="77777777" w:rsidR="004C0E24" w:rsidRDefault="004C0E24" w:rsidP="007570B7">
      <w:pPr>
        <w:spacing w:after="0" w:line="240" w:lineRule="auto"/>
      </w:pPr>
      <w:r>
        <w:separator/>
      </w:r>
    </w:p>
  </w:endnote>
  <w:endnote w:type="continuationSeparator" w:id="0">
    <w:p w14:paraId="60020742" w14:textId="77777777" w:rsidR="004C0E24" w:rsidRDefault="004C0E24" w:rsidP="0075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CAE11" w14:textId="77777777" w:rsidR="004C0E24" w:rsidRDefault="004C0E24" w:rsidP="007570B7">
      <w:pPr>
        <w:spacing w:after="0" w:line="240" w:lineRule="auto"/>
      </w:pPr>
      <w:r>
        <w:separator/>
      </w:r>
    </w:p>
  </w:footnote>
  <w:footnote w:type="continuationSeparator" w:id="0">
    <w:p w14:paraId="4EF1E54B" w14:textId="77777777" w:rsidR="004C0E24" w:rsidRDefault="004C0E24" w:rsidP="00757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68B6" w14:textId="41B37758" w:rsidR="007570B7" w:rsidRDefault="007570B7">
    <w:pPr>
      <w:pStyle w:val="Header"/>
    </w:pPr>
    <w:r>
      <w:t>Version May 2018</w:t>
    </w:r>
    <w:r w:rsidR="00A20E96">
      <w:t xml:space="preserve"> -Final2019</w:t>
    </w:r>
  </w:p>
  <w:p w14:paraId="3767ADEF" w14:textId="77777777" w:rsidR="007570B7" w:rsidRDefault="00757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32A85"/>
    <w:multiLevelType w:val="multilevel"/>
    <w:tmpl w:val="93C80070"/>
    <w:lvl w:ilvl="0">
      <w:start w:val="1"/>
      <w:numFmt w:val="decimal"/>
      <w:lvlText w:val="%1."/>
      <w:lvlJc w:val="left"/>
      <w:pPr>
        <w:ind w:left="360" w:hanging="360"/>
      </w:pPr>
      <w:rPr>
        <w:rFonts w:hint="default"/>
        <w:b w:val="0"/>
        <w:color w:val="auto"/>
        <w:sz w:val="22"/>
      </w:rPr>
    </w:lvl>
    <w:lvl w:ilvl="1">
      <w:start w:val="1"/>
      <w:numFmt w:val="decimal"/>
      <w:lvlText w:val="%1.%2."/>
      <w:lvlJc w:val="left"/>
      <w:pPr>
        <w:ind w:left="502" w:hanging="360"/>
      </w:pPr>
      <w:rPr>
        <w:rFonts w:hint="default"/>
        <w:i w:val="0"/>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1" w15:restartNumberingAfterBreak="0">
    <w:nsid w:val="106F24F1"/>
    <w:multiLevelType w:val="multilevel"/>
    <w:tmpl w:val="DAE055FA"/>
    <w:lvl w:ilvl="0">
      <w:start w:val="1"/>
      <w:numFmt w:val="bullet"/>
      <w:lvlText w:val=""/>
      <w:lvlJc w:val="left"/>
      <w:pPr>
        <w:ind w:left="360" w:hanging="360"/>
      </w:pPr>
      <w:rPr>
        <w:rFonts w:ascii="Symbol" w:hAnsi="Symbol" w:hint="default"/>
        <w:color w:val="auto"/>
        <w:sz w:val="22"/>
      </w:rPr>
    </w:lvl>
    <w:lvl w:ilvl="1">
      <w:start w:val="1"/>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2" w15:restartNumberingAfterBreak="0">
    <w:nsid w:val="145A6A7E"/>
    <w:multiLevelType w:val="hybridMultilevel"/>
    <w:tmpl w:val="7C10CF2C"/>
    <w:lvl w:ilvl="0" w:tplc="5202A7F8">
      <w:start w:val="3"/>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27F05"/>
    <w:multiLevelType w:val="hybridMultilevel"/>
    <w:tmpl w:val="6AEA047C"/>
    <w:lvl w:ilvl="0" w:tplc="5202A7F8">
      <w:start w:val="3"/>
      <w:numFmt w:val="bullet"/>
      <w:lvlText w:val="-"/>
      <w:lvlJc w:val="left"/>
      <w:pPr>
        <w:ind w:left="360" w:hanging="360"/>
      </w:pPr>
      <w:rPr>
        <w:rFonts w:ascii="Times New Roman" w:eastAsiaTheme="minorHAnsi" w:hAnsi="Times New Roman" w:cs="Times New Roman"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 w15:restartNumberingAfterBreak="0">
    <w:nsid w:val="169D26E4"/>
    <w:multiLevelType w:val="multilevel"/>
    <w:tmpl w:val="18AA95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E71799"/>
    <w:multiLevelType w:val="multilevel"/>
    <w:tmpl w:val="F5985CBC"/>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upperLetter"/>
      <w:lvlText w:val="%1.%2.%3."/>
      <w:lvlJc w:val="left"/>
      <w:pPr>
        <w:ind w:left="720" w:hanging="720"/>
      </w:pPr>
      <w:rPr>
        <w:rFonts w:hint="default"/>
        <w:i/>
      </w:rPr>
    </w:lvl>
    <w:lvl w:ilvl="3">
      <w:start w:val="1"/>
      <w:numFmt w:val="upperLetter"/>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258B7FBD"/>
    <w:multiLevelType w:val="multilevel"/>
    <w:tmpl w:val="A26203EA"/>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upperLetter"/>
      <w:lvlText w:val="%1.%2.%3."/>
      <w:lvlJc w:val="left"/>
      <w:pPr>
        <w:ind w:left="720" w:hanging="720"/>
      </w:pPr>
      <w:rPr>
        <w:rFonts w:hint="default"/>
        <w:i/>
      </w:rPr>
    </w:lvl>
    <w:lvl w:ilvl="3">
      <w:start w:val="1"/>
      <w:numFmt w:val="upperLetter"/>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2D985830"/>
    <w:multiLevelType w:val="multilevel"/>
    <w:tmpl w:val="9920CBA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0579E2"/>
    <w:multiLevelType w:val="hybridMultilevel"/>
    <w:tmpl w:val="68E6B86E"/>
    <w:lvl w:ilvl="0" w:tplc="100C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73105DE"/>
    <w:multiLevelType w:val="multilevel"/>
    <w:tmpl w:val="9920CBA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06560E"/>
    <w:multiLevelType w:val="hybridMultilevel"/>
    <w:tmpl w:val="44E8D744"/>
    <w:lvl w:ilvl="0" w:tplc="E9E8003C">
      <w:start w:val="1"/>
      <w:numFmt w:val="bullet"/>
      <w:lvlText w:val=""/>
      <w:lvlJc w:val="left"/>
      <w:pPr>
        <w:tabs>
          <w:tab w:val="num" w:pos="720"/>
        </w:tabs>
        <w:ind w:left="720" w:hanging="360"/>
      </w:pPr>
      <w:rPr>
        <w:rFonts w:ascii="Wingdings" w:hAnsi="Wingdings" w:hint="default"/>
      </w:rPr>
    </w:lvl>
    <w:lvl w:ilvl="1" w:tplc="71066880" w:tentative="1">
      <w:start w:val="1"/>
      <w:numFmt w:val="bullet"/>
      <w:lvlText w:val=""/>
      <w:lvlJc w:val="left"/>
      <w:pPr>
        <w:tabs>
          <w:tab w:val="num" w:pos="1440"/>
        </w:tabs>
        <w:ind w:left="1440" w:hanging="360"/>
      </w:pPr>
      <w:rPr>
        <w:rFonts w:ascii="Wingdings" w:hAnsi="Wingdings" w:hint="default"/>
      </w:rPr>
    </w:lvl>
    <w:lvl w:ilvl="2" w:tplc="8CC007F4" w:tentative="1">
      <w:start w:val="1"/>
      <w:numFmt w:val="bullet"/>
      <w:lvlText w:val=""/>
      <w:lvlJc w:val="left"/>
      <w:pPr>
        <w:tabs>
          <w:tab w:val="num" w:pos="2160"/>
        </w:tabs>
        <w:ind w:left="2160" w:hanging="360"/>
      </w:pPr>
      <w:rPr>
        <w:rFonts w:ascii="Wingdings" w:hAnsi="Wingdings" w:hint="default"/>
      </w:rPr>
    </w:lvl>
    <w:lvl w:ilvl="3" w:tplc="87EE3D50" w:tentative="1">
      <w:start w:val="1"/>
      <w:numFmt w:val="bullet"/>
      <w:lvlText w:val=""/>
      <w:lvlJc w:val="left"/>
      <w:pPr>
        <w:tabs>
          <w:tab w:val="num" w:pos="2880"/>
        </w:tabs>
        <w:ind w:left="2880" w:hanging="360"/>
      </w:pPr>
      <w:rPr>
        <w:rFonts w:ascii="Wingdings" w:hAnsi="Wingdings" w:hint="default"/>
      </w:rPr>
    </w:lvl>
    <w:lvl w:ilvl="4" w:tplc="AA6EE064" w:tentative="1">
      <w:start w:val="1"/>
      <w:numFmt w:val="bullet"/>
      <w:lvlText w:val=""/>
      <w:lvlJc w:val="left"/>
      <w:pPr>
        <w:tabs>
          <w:tab w:val="num" w:pos="3600"/>
        </w:tabs>
        <w:ind w:left="3600" w:hanging="360"/>
      </w:pPr>
      <w:rPr>
        <w:rFonts w:ascii="Wingdings" w:hAnsi="Wingdings" w:hint="default"/>
      </w:rPr>
    </w:lvl>
    <w:lvl w:ilvl="5" w:tplc="1162246A" w:tentative="1">
      <w:start w:val="1"/>
      <w:numFmt w:val="bullet"/>
      <w:lvlText w:val=""/>
      <w:lvlJc w:val="left"/>
      <w:pPr>
        <w:tabs>
          <w:tab w:val="num" w:pos="4320"/>
        </w:tabs>
        <w:ind w:left="4320" w:hanging="360"/>
      </w:pPr>
      <w:rPr>
        <w:rFonts w:ascii="Wingdings" w:hAnsi="Wingdings" w:hint="default"/>
      </w:rPr>
    </w:lvl>
    <w:lvl w:ilvl="6" w:tplc="7C74DCA6" w:tentative="1">
      <w:start w:val="1"/>
      <w:numFmt w:val="bullet"/>
      <w:lvlText w:val=""/>
      <w:lvlJc w:val="left"/>
      <w:pPr>
        <w:tabs>
          <w:tab w:val="num" w:pos="5040"/>
        </w:tabs>
        <w:ind w:left="5040" w:hanging="360"/>
      </w:pPr>
      <w:rPr>
        <w:rFonts w:ascii="Wingdings" w:hAnsi="Wingdings" w:hint="default"/>
      </w:rPr>
    </w:lvl>
    <w:lvl w:ilvl="7" w:tplc="52B675CA" w:tentative="1">
      <w:start w:val="1"/>
      <w:numFmt w:val="bullet"/>
      <w:lvlText w:val=""/>
      <w:lvlJc w:val="left"/>
      <w:pPr>
        <w:tabs>
          <w:tab w:val="num" w:pos="5760"/>
        </w:tabs>
        <w:ind w:left="5760" w:hanging="360"/>
      </w:pPr>
      <w:rPr>
        <w:rFonts w:ascii="Wingdings" w:hAnsi="Wingdings" w:hint="default"/>
      </w:rPr>
    </w:lvl>
    <w:lvl w:ilvl="8" w:tplc="55A8927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564D78"/>
    <w:multiLevelType w:val="hybridMultilevel"/>
    <w:tmpl w:val="61209598"/>
    <w:lvl w:ilvl="0" w:tplc="10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9648CA"/>
    <w:multiLevelType w:val="hybridMultilevel"/>
    <w:tmpl w:val="7B20ECAA"/>
    <w:lvl w:ilvl="0" w:tplc="5202A7F8">
      <w:start w:val="3"/>
      <w:numFmt w:val="bullet"/>
      <w:lvlText w:val="-"/>
      <w:lvlJc w:val="left"/>
      <w:pPr>
        <w:ind w:left="360" w:hanging="360"/>
      </w:pPr>
      <w:rPr>
        <w:rFonts w:ascii="Times New Roman" w:eastAsiaTheme="minorHAnsi" w:hAnsi="Times New Roman" w:cs="Times New Roman"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3" w15:restartNumberingAfterBreak="0">
    <w:nsid w:val="5E256BF7"/>
    <w:multiLevelType w:val="hybridMultilevel"/>
    <w:tmpl w:val="6C92BACE"/>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00192D"/>
    <w:multiLevelType w:val="multilevel"/>
    <w:tmpl w:val="503A189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7514D4"/>
    <w:multiLevelType w:val="hybridMultilevel"/>
    <w:tmpl w:val="6EC4C24A"/>
    <w:lvl w:ilvl="0" w:tplc="5202A7F8">
      <w:start w:val="3"/>
      <w:numFmt w:val="bullet"/>
      <w:lvlText w:val="-"/>
      <w:lvlJc w:val="left"/>
      <w:pPr>
        <w:ind w:left="360" w:hanging="360"/>
      </w:pPr>
      <w:rPr>
        <w:rFonts w:ascii="Times New Roman" w:eastAsiaTheme="minorHAnsi" w:hAnsi="Times New Roman" w:cs="Times New Roman"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6" w15:restartNumberingAfterBreak="0">
    <w:nsid w:val="68E43B58"/>
    <w:multiLevelType w:val="hybridMultilevel"/>
    <w:tmpl w:val="2F145760"/>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7" w15:restartNumberingAfterBreak="0">
    <w:nsid w:val="6EC25DB0"/>
    <w:multiLevelType w:val="multilevel"/>
    <w:tmpl w:val="91586DE0"/>
    <w:lvl w:ilvl="0">
      <w:start w:val="3"/>
      <w:numFmt w:val="decimal"/>
      <w:lvlText w:val="%1."/>
      <w:lvlJc w:val="left"/>
      <w:pPr>
        <w:ind w:left="360" w:hanging="360"/>
      </w:pPr>
      <w:rPr>
        <w:rFonts w:hint="default"/>
      </w:rPr>
    </w:lvl>
    <w:lvl w:ilvl="1">
      <w:start w:val="3"/>
      <w:numFmt w:val="bullet"/>
      <w:lvlText w:val="-"/>
      <w:lvlJc w:val="left"/>
      <w:pPr>
        <w:ind w:left="360" w:hanging="360"/>
      </w:pPr>
      <w:rPr>
        <w:rFonts w:ascii="Times New Roman" w:eastAsiaTheme="minorHAnsi" w:hAnsi="Times New Roman" w:cs="Times New Roman" w:hint="default"/>
      </w:rPr>
    </w:lvl>
    <w:lvl w:ilvl="2">
      <w:start w:val="3"/>
      <w:numFmt w:val="bullet"/>
      <w:lvlText w:val="-"/>
      <w:lvlJc w:val="left"/>
      <w:pPr>
        <w:ind w:left="720" w:hanging="720"/>
      </w:pPr>
      <w:rPr>
        <w:rFonts w:ascii="Times New Roman" w:eastAsiaTheme="minorHAnsi"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8B1D3D"/>
    <w:multiLevelType w:val="hybridMultilevel"/>
    <w:tmpl w:val="D1F8B5F6"/>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9C7B32"/>
    <w:multiLevelType w:val="hybridMultilevel"/>
    <w:tmpl w:val="E1BC99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7"/>
  </w:num>
  <w:num w:numId="4">
    <w:abstractNumId w:val="3"/>
  </w:num>
  <w:num w:numId="5">
    <w:abstractNumId w:val="13"/>
  </w:num>
  <w:num w:numId="6">
    <w:abstractNumId w:val="1"/>
  </w:num>
  <w:num w:numId="7">
    <w:abstractNumId w:val="19"/>
  </w:num>
  <w:num w:numId="8">
    <w:abstractNumId w:val="15"/>
  </w:num>
  <w:num w:numId="9">
    <w:abstractNumId w:val="11"/>
  </w:num>
  <w:num w:numId="10">
    <w:abstractNumId w:val="12"/>
  </w:num>
  <w:num w:numId="11">
    <w:abstractNumId w:val="9"/>
  </w:num>
  <w:num w:numId="12">
    <w:abstractNumId w:val="16"/>
  </w:num>
  <w:num w:numId="13">
    <w:abstractNumId w:val="7"/>
  </w:num>
  <w:num w:numId="14">
    <w:abstractNumId w:val="2"/>
  </w:num>
  <w:num w:numId="15">
    <w:abstractNumId w:val="8"/>
  </w:num>
  <w:num w:numId="16">
    <w:abstractNumId w:val="18"/>
  </w:num>
  <w:num w:numId="17">
    <w:abstractNumId w:val="4"/>
  </w:num>
  <w:num w:numId="18">
    <w:abstractNumId w:val="5"/>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3B2"/>
    <w:rsid w:val="000569FC"/>
    <w:rsid w:val="00127511"/>
    <w:rsid w:val="00182A34"/>
    <w:rsid w:val="001847BA"/>
    <w:rsid w:val="001F53B2"/>
    <w:rsid w:val="00221595"/>
    <w:rsid w:val="002446F0"/>
    <w:rsid w:val="002E439B"/>
    <w:rsid w:val="00304F97"/>
    <w:rsid w:val="0044458B"/>
    <w:rsid w:val="004C0E24"/>
    <w:rsid w:val="004F5921"/>
    <w:rsid w:val="00501CF6"/>
    <w:rsid w:val="00505270"/>
    <w:rsid w:val="005C6605"/>
    <w:rsid w:val="005F2D51"/>
    <w:rsid w:val="005F724A"/>
    <w:rsid w:val="007570B7"/>
    <w:rsid w:val="007F186B"/>
    <w:rsid w:val="008271B6"/>
    <w:rsid w:val="00870CA3"/>
    <w:rsid w:val="00884DD5"/>
    <w:rsid w:val="008A2FE2"/>
    <w:rsid w:val="008B37DF"/>
    <w:rsid w:val="008E725A"/>
    <w:rsid w:val="00937894"/>
    <w:rsid w:val="0099669C"/>
    <w:rsid w:val="00A20E96"/>
    <w:rsid w:val="00AA1102"/>
    <w:rsid w:val="00B27326"/>
    <w:rsid w:val="00C06511"/>
    <w:rsid w:val="00C8479A"/>
    <w:rsid w:val="00C925B2"/>
    <w:rsid w:val="00CD20A3"/>
    <w:rsid w:val="00E13474"/>
    <w:rsid w:val="00EA6CFA"/>
    <w:rsid w:val="00F5222C"/>
    <w:rsid w:val="00F52C4E"/>
    <w:rsid w:val="00F577D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BB58"/>
  <w15:chartTrackingRefBased/>
  <w15:docId w15:val="{143136F8-555B-43E6-9D73-9EE32A96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3B2"/>
  </w:style>
  <w:style w:type="paragraph" w:styleId="Heading2">
    <w:name w:val="heading 2"/>
    <w:basedOn w:val="Normal"/>
    <w:next w:val="Normal"/>
    <w:link w:val="Heading2Char"/>
    <w:rsid w:val="001F53B2"/>
    <w:pPr>
      <w:keepNext/>
      <w:keepLines/>
      <w:spacing w:before="200" w:after="0" w:line="276" w:lineRule="auto"/>
      <w:contextualSpacing/>
      <w:outlineLvl w:val="1"/>
    </w:pPr>
    <w:rPr>
      <w:rFonts w:ascii="Trebuchet MS" w:eastAsia="Trebuchet MS" w:hAnsi="Trebuchet MS" w:cs="Trebuchet MS"/>
      <w:b/>
      <w:color w:val="000000"/>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53B2"/>
    <w:rPr>
      <w:rFonts w:ascii="Trebuchet MS" w:eastAsia="Trebuchet MS" w:hAnsi="Trebuchet MS" w:cs="Trebuchet MS"/>
      <w:b/>
      <w:color w:val="000000"/>
      <w:sz w:val="26"/>
      <w:szCs w:val="20"/>
      <w:lang w:val="en-US"/>
    </w:rPr>
  </w:style>
  <w:style w:type="paragraph" w:styleId="ListParagraph">
    <w:name w:val="List Paragraph"/>
    <w:basedOn w:val="Normal"/>
    <w:uiPriority w:val="34"/>
    <w:qFormat/>
    <w:rsid w:val="001F53B2"/>
    <w:pPr>
      <w:ind w:left="720"/>
      <w:contextualSpacing/>
    </w:pPr>
  </w:style>
  <w:style w:type="table" w:styleId="TableGrid">
    <w:name w:val="Table Grid"/>
    <w:basedOn w:val="TableNormal"/>
    <w:uiPriority w:val="39"/>
    <w:rsid w:val="001F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70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70B7"/>
  </w:style>
  <w:style w:type="paragraph" w:styleId="Footer">
    <w:name w:val="footer"/>
    <w:basedOn w:val="Normal"/>
    <w:link w:val="FooterChar"/>
    <w:uiPriority w:val="99"/>
    <w:unhideWhenUsed/>
    <w:rsid w:val="007570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7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6079">
      <w:bodyDiv w:val="1"/>
      <w:marLeft w:val="0"/>
      <w:marRight w:val="0"/>
      <w:marTop w:val="0"/>
      <w:marBottom w:val="0"/>
      <w:divBdr>
        <w:top w:val="none" w:sz="0" w:space="0" w:color="auto"/>
        <w:left w:val="none" w:sz="0" w:space="0" w:color="auto"/>
        <w:bottom w:val="none" w:sz="0" w:space="0" w:color="auto"/>
        <w:right w:val="none" w:sz="0" w:space="0" w:color="auto"/>
      </w:divBdr>
      <w:divsChild>
        <w:div w:id="1395548780">
          <w:marLeft w:val="547"/>
          <w:marRight w:val="0"/>
          <w:marTop w:val="0"/>
          <w:marBottom w:val="0"/>
          <w:divBdr>
            <w:top w:val="none" w:sz="0" w:space="0" w:color="auto"/>
            <w:left w:val="none" w:sz="0" w:space="0" w:color="auto"/>
            <w:bottom w:val="none" w:sz="0" w:space="0" w:color="auto"/>
            <w:right w:val="none" w:sz="0" w:space="0" w:color="auto"/>
          </w:divBdr>
        </w:div>
        <w:div w:id="1631402607">
          <w:marLeft w:val="547"/>
          <w:marRight w:val="0"/>
          <w:marTop w:val="0"/>
          <w:marBottom w:val="0"/>
          <w:divBdr>
            <w:top w:val="none" w:sz="0" w:space="0" w:color="auto"/>
            <w:left w:val="none" w:sz="0" w:space="0" w:color="auto"/>
            <w:bottom w:val="none" w:sz="0" w:space="0" w:color="auto"/>
            <w:right w:val="none" w:sz="0" w:space="0" w:color="auto"/>
          </w:divBdr>
        </w:div>
        <w:div w:id="816339791">
          <w:marLeft w:val="547"/>
          <w:marRight w:val="0"/>
          <w:marTop w:val="0"/>
          <w:marBottom w:val="0"/>
          <w:divBdr>
            <w:top w:val="none" w:sz="0" w:space="0" w:color="auto"/>
            <w:left w:val="none" w:sz="0" w:space="0" w:color="auto"/>
            <w:bottom w:val="none" w:sz="0" w:space="0" w:color="auto"/>
            <w:right w:val="none" w:sz="0" w:space="0" w:color="auto"/>
          </w:divBdr>
        </w:div>
        <w:div w:id="10063240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RCIMP_Country_H xmlns="71402401-ee9a-4cfa-82a8-ebbd88d5d766">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Period_x0020_start xmlns="a8a2af44-4b8d-404b-a8bd-4186350a523c">2019-05-28T22:00:00+00:00</Period_x0020_start>
    <TaxCatchAll xmlns="a8a2af44-4b8d-404b-a8bd-4186350a523c">
      <Value>4</Value>
      <Value>3</Value>
      <Value>2</Value>
      <Value>1</Value>
    </TaxCatchAll>
    <ICRCIMP_DocumentType_H xmlns="71402401-ee9a-4cfa-82a8-ebbd88d5d766">
      <Terms xmlns="http://schemas.microsoft.com/office/infopath/2007/PartnerControls"/>
    </ICRCIMP_DocumentType_H>
    <ICRCIMP_IHT_H xmlns="71402401-ee9a-4cfa-82a8-ebbd88d5d766">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IsIntranet xmlns="a8a2af44-4b8d-404b-a8bd-4186350a523c">false</IsIntranet>
    <ICRCIMP_BusinessFunction_H xmlns="71402401-ee9a-4cfa-82a8-ebbd88d5d766">
      <Terms xmlns="http://schemas.microsoft.com/office/infopath/2007/PartnerControls">
        <TermInfo xmlns="http://schemas.microsoft.com/office/infopath/2007/PartnerControls">
          <TermName xmlns="http://schemas.microsoft.com/office/infopath/2007/PartnerControls">Assistance</TermName>
          <TermId xmlns="http://schemas.microsoft.com/office/infopath/2007/PartnerControls">9015aaae-65d7-4217-8889-581aaffe05a3</TermId>
        </TermInfo>
      </Terms>
    </ICRCIMP_BusinessFunction_H>
    <pe3ed4b1638e49a0a22b56e84a30773f xmlns="775538c5-eb89-48ba-a372-0acd5d6f1291">
      <Terms xmlns="http://schemas.microsoft.com/office/infopath/2007/PartnerControls">
        <TermInfo xmlns="http://schemas.microsoft.com/office/infopath/2007/PartnerControls">
          <TermName xmlns="http://schemas.microsoft.com/office/infopath/2007/PartnerControls">- No key issue</TermName>
          <TermId xmlns="http://schemas.microsoft.com/office/infopath/2007/PartnerControls">32056555-74b8-4174-9beb-b0d6d010855f</TermId>
        </TermInfo>
      </Terms>
    </pe3ed4b1638e49a0a22b56e84a30773f>
    <ICRCIMP_RMIdentifier xmlns="71402401-ee9a-4cfa-82a8-ebbd88d5d766" xsi:nil="true"/>
    <RatingCount xmlns="http://schemas.microsoft.com/sharepoint/v3" xsi:nil="true"/>
    <ICRCIMP_IsRecord xmlns="71402401-ee9a-4cfa-82a8-ebbd88d5d766">false</ICRCIMP_IsRecord>
    <ICRCIMP_RMTransfer xmlns="71402401-ee9a-4cfa-82a8-ebbd88d5d766">
      <Url xsi:nil="true"/>
      <Description xsi:nil="true"/>
    </ICRCIMP_RMTransfer>
    <ICRCIMP_Keyword_H xmlns="71402401-ee9a-4cfa-82a8-ebbd88d5d766">
      <Terms xmlns="http://schemas.microsoft.com/office/infopath/2007/PartnerControls"/>
    </ICRCIMP_Keyword_H>
    <ICRCIMP_OrganizationalAccronym_H xmlns="71402401-ee9a-4cfa-82a8-ebbd88d5d766">
      <Terms xmlns="http://schemas.microsoft.com/office/infopath/2007/PartnerControls"/>
    </ICRCIMP_OrganizationalAccronym_H>
    <AverageRating xmlns="http://schemas.microsoft.com/sharepoint/v3" xsi:nil="true"/>
    <h205814a13eb4c68bb83316f6dea6ef2 xmlns="71402401-ee9a-4cfa-82a8-ebbd88d5d766">
      <Terms xmlns="http://schemas.microsoft.com/office/infopath/2007/PartnerControls"/>
    </h205814a13eb4c68bb83316f6dea6ef2>
    <ICRCIMP_IsFocus xmlns="71402401-ee9a-4cfa-82a8-ebbd88d5d766">false</ICRCIMP_IsFocus>
    <Period_x0020_end xmlns="a8a2af44-4b8d-404b-a8bd-4186350a523c" xsi:nil="true"/>
    <ICRCIMP_RMUnitInCharge_H xmlns="71402401-ee9a-4cfa-82a8-ebbd88d5d766">
      <Terms xmlns="http://schemas.microsoft.com/office/infopath/2007/PartnerControls"/>
    </ICRCIMP_RMUnitInCharge_H>
    <_dlc_DocId xmlns="a8a2af44-4b8d-404b-a8bd-4186350a523c">TSASSIST-19-2122</_dlc_DocId>
    <_dlc_DocIdUrl xmlns="a8a2af44-4b8d-404b-a8bd-4186350a523c">
      <Url>https://collab.ext.icrc.org/sites/TS_ASSIST/_layouts/15/DocIdRedir.aspx?ID=TSASSIST-19-2122</Url>
      <Description>TSASSIST-19-2122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0A8DC57427FE8447B6BC7D6E7F551E9D" ma:contentTypeVersion="42" ma:contentTypeDescription="Upload Form" ma:contentTypeScope="" ma:versionID="00a5e3a414205b0cd270913d25c6840e">
  <xsd:schema xmlns:xsd="http://www.w3.org/2001/XMLSchema" xmlns:xs="http://www.w3.org/2001/XMLSchema" xmlns:p="http://schemas.microsoft.com/office/2006/metadata/properties" xmlns:ns1="http://schemas.microsoft.com/sharepoint/v3" xmlns:ns2="71402401-ee9a-4cfa-82a8-ebbd88d5d766" xmlns:ns3="a8a2af44-4b8d-404b-a8bd-4186350a523c" xmlns:ns4="775538c5-eb89-48ba-a372-0acd5d6f1291" targetNamespace="http://schemas.microsoft.com/office/2006/metadata/properties" ma:root="true" ma:fieldsID="9601ed9a50bfa6825adc6b667e50086b" ns1:_="" ns2:_="" ns3:_="" ns4:_="">
    <xsd:import namespace="http://schemas.microsoft.com/sharepoint/v3"/>
    <xsd:import namespace="71402401-ee9a-4cfa-82a8-ebbd88d5d766"/>
    <xsd:import namespace="a8a2af44-4b8d-404b-a8bd-4186350a523c"/>
    <xsd:import namespace="775538c5-eb89-48ba-a372-0acd5d6f1291"/>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4:pe3ed4b1638e49a0a22b56e84a30773f" minOccurs="0"/>
                <xsd:element ref="ns2:h205814a13eb4c68bb83316f6dea6e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1402401-ee9a-4cfa-82a8-ebbd88d5d766"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h205814a13eb4c68bb83316f6dea6ef2" ma:index="38" nillable="true" ma:taxonomy="true" ma:internalName="h205814a13eb4c68bb83316f6dea6ef2" ma:taxonomyFieldName="ICRCIMP_KeyIssue" ma:displayName="Key Issue" ma:fieldId="{1205814a-13eb-4c68-bb83-316f6dea6ef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bb80481a-0eda-4050-92b4-209d87b2a08d}" ma:internalName="TaxCatchAll" ma:showField="CatchAllData" ma:web="71402401-ee9a-4cfa-82a8-ebbd88d5d766">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bb80481a-0eda-4050-92b4-209d87b2a08d}" ma:internalName="TaxCatchAllLabel" ma:readOnly="true" ma:showField="CatchAllDataLabel" ma:web="71402401-ee9a-4cfa-82a8-ebbd88d5d766">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538c5-eb89-48ba-a372-0acd5d6f1291" elementFormDefault="qualified">
    <xsd:import namespace="http://schemas.microsoft.com/office/2006/documentManagement/types"/>
    <xsd:import namespace="http://schemas.microsoft.com/office/infopath/2007/PartnerControls"/>
    <xsd:element name="pe3ed4b1638e49a0a22b56e84a30773f" ma:index="36" nillable="true" ma:taxonomy="true" ma:internalName="pe3ed4b1638e49a0a22b56e84a30773f" ma:taxonomyFieldName="Key_x0020_Issue" ma:displayName="Key Issue" ma:default="3;#- No key issue|32056555-74b8-4174-9beb-b0d6d010855f" ma:fieldId="{9e3ed4b1-638e-49a0-a22b-56e84a30773f}"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Props1.xml><?xml version="1.0" encoding="utf-8"?>
<ds:datastoreItem xmlns:ds="http://schemas.openxmlformats.org/officeDocument/2006/customXml" ds:itemID="{67A0910C-FFEA-480C-8DAF-FE96F0039E49}">
  <ds:schemaRefs>
    <ds:schemaRef ds:uri="http://schemas.microsoft.com/sharepoint/events"/>
  </ds:schemaRefs>
</ds:datastoreItem>
</file>

<file path=customXml/itemProps2.xml><?xml version="1.0" encoding="utf-8"?>
<ds:datastoreItem xmlns:ds="http://schemas.openxmlformats.org/officeDocument/2006/customXml" ds:itemID="{0A19C5B1-A30F-418E-9091-8285750D50A8}">
  <ds:schemaRefs>
    <ds:schemaRef ds:uri="http://schemas.microsoft.com/sharepoint/v3/contenttype/forms"/>
  </ds:schemaRefs>
</ds:datastoreItem>
</file>

<file path=customXml/itemProps3.xml><?xml version="1.0" encoding="utf-8"?>
<ds:datastoreItem xmlns:ds="http://schemas.openxmlformats.org/officeDocument/2006/customXml" ds:itemID="{E661DAEC-303F-4D1D-BAF5-39AB8902745A}">
  <ds:schemaRefs>
    <ds:schemaRef ds:uri="http://schemas.microsoft.com/office/2006/metadata/properties"/>
    <ds:schemaRef ds:uri="http://schemas.microsoft.com/office/infopath/2007/PartnerControls"/>
    <ds:schemaRef ds:uri="71402401-ee9a-4cfa-82a8-ebbd88d5d766"/>
    <ds:schemaRef ds:uri="a8a2af44-4b8d-404b-a8bd-4186350a523c"/>
    <ds:schemaRef ds:uri="775538c5-eb89-48ba-a372-0acd5d6f1291"/>
    <ds:schemaRef ds:uri="http://schemas.microsoft.com/sharepoint/v3"/>
  </ds:schemaRefs>
</ds:datastoreItem>
</file>

<file path=customXml/itemProps4.xml><?xml version="1.0" encoding="utf-8"?>
<ds:datastoreItem xmlns:ds="http://schemas.openxmlformats.org/officeDocument/2006/customXml" ds:itemID="{BC4173BE-38CF-4BAB-9F06-8D4F8C25C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402401-ee9a-4cfa-82a8-ebbd88d5d766"/>
    <ds:schemaRef ds:uri="a8a2af44-4b8d-404b-a8bd-4186350a523c"/>
    <ds:schemaRef ds:uri="775538c5-eb89-48ba-a372-0acd5d6f1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2DC046-5EFC-4BAB-A933-A37E1FF3850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755</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Van Roeden</dc:creator>
  <cp:keywords/>
  <dc:description/>
  <cp:lastModifiedBy>Catherine Delice Ginod</cp:lastModifiedBy>
  <cp:revision>23</cp:revision>
  <dcterms:created xsi:type="dcterms:W3CDTF">2019-11-19T19:46:00Z</dcterms:created>
  <dcterms:modified xsi:type="dcterms:W3CDTF">2020-08-14T11:11:00Z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0x010100F306B2604BE44180B8B82333BE64DF4E005A5CBB6C53404A16AAEA5338BA523999000A8DC57427FE8447B6BC7D6E7F551E9D</vt:lpwstr>
  </property>
  <property fmtid="{D5CDD505-2E9C-101B-9397-08002B2CF9AE}" pid="3" name="ICRCIMP_RMUnitInCharge">
    <vt:lpwstr/>
  </property>
  <property fmtid="{D5CDD505-2E9C-101B-9397-08002B2CF9AE}" pid="4" name="ICRCIMP_ManageAccess">
    <vt:bool>false</vt:bool>
  </property>
  <property fmtid="{D5CDD505-2E9C-101B-9397-08002B2CF9AE}" pid="5" name="_dlc_DocIdItemGuid">
    <vt:lpwstr>15ecea27-f750-4dbf-b312-2751fa6e75d1</vt:lpwstr>
  </property>
  <property fmtid="{D5CDD505-2E9C-101B-9397-08002B2CF9AE}" pid="6" name="ICRCIMP_IHT">
    <vt:lpwstr>4;#Internal|23eb6094-56fc-4ad4-8ae2-cf1575a694f0</vt:lpwstr>
  </property>
  <property fmtid="{D5CDD505-2E9C-101B-9397-08002B2CF9AE}" pid="7" name="ICRCIMP_Country">
    <vt:lpwstr>2;#No Country|1f55df4f-c103-4303-b974-426a8e7d1d06</vt:lpwstr>
  </property>
  <property fmtid="{D5CDD505-2E9C-101B-9397-08002B2CF9AE}" pid="8" name="ICRCIMP_OrganizationalAccronym">
    <vt:lpwstr/>
  </property>
  <property fmtid="{D5CDD505-2E9C-101B-9397-08002B2CF9AE}" pid="9" name="Key Issue">
    <vt:lpwstr>3;#- No key issue|32056555-74b8-4174-9beb-b0d6d010855f</vt:lpwstr>
  </property>
  <property fmtid="{D5CDD505-2E9C-101B-9397-08002B2CF9AE}" pid="10" name="ICRCIMP_DocumentType">
    <vt:lpwstr/>
  </property>
  <property fmtid="{D5CDD505-2E9C-101B-9397-08002B2CF9AE}" pid="11" name="ICRCIMP_BusinessFunction">
    <vt:lpwstr>1;#Assistance|9015aaae-65d7-4217-8889-581aaffe05a3</vt:lpwstr>
  </property>
  <property fmtid="{D5CDD505-2E9C-101B-9397-08002B2CF9AE}" pid="12" name="ICRCIMP_Keyword">
    <vt:lpwstr/>
  </property>
  <property fmtid="{D5CDD505-2E9C-101B-9397-08002B2CF9AE}" pid="13" name="ICRCIMP_KeyIssue">
    <vt:lpwstr/>
  </property>
</Properties>
</file>