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BE92" w14:textId="77777777" w:rsidR="006A1CA7" w:rsidRPr="007C2EF4" w:rsidRDefault="00ED3B25" w:rsidP="000230D2">
      <w:pPr>
        <w:pStyle w:val="Normal1"/>
        <w:jc w:val="center"/>
        <w:rPr>
          <w:rFonts w:asciiTheme="minorHAnsi" w:hAnsiTheme="minorHAnsi" w:cstheme="minorHAnsi"/>
          <w:b/>
          <w:sz w:val="32"/>
          <w:u w:val="single"/>
          <w:lang w:val="en-US"/>
        </w:rPr>
      </w:pPr>
      <w:r w:rsidRPr="007C2EF4">
        <w:rPr>
          <w:rFonts w:asciiTheme="minorHAnsi" w:hAnsiTheme="minorHAnsi"/>
          <w:b/>
          <w:sz w:val="32"/>
          <w:u w:val="single"/>
          <w:lang w:val="en-US"/>
        </w:rPr>
        <w:t>Cours Health Emergencies in Large Populations (H.E.L.P.)</w:t>
      </w:r>
    </w:p>
    <w:p w14:paraId="7A6B97BD" w14:textId="77777777" w:rsidR="006A1CA7" w:rsidRDefault="006A1CA7" w:rsidP="000230D2">
      <w:pPr>
        <w:pStyle w:val="Normal1"/>
        <w:jc w:val="center"/>
        <w:rPr>
          <w:rFonts w:asciiTheme="minorHAnsi" w:hAnsiTheme="minorHAnsi" w:cstheme="minorHAnsi"/>
          <w:b/>
          <w:sz w:val="32"/>
          <w:u w:val="single"/>
          <w:lang w:val="en-GB"/>
        </w:rPr>
      </w:pPr>
    </w:p>
    <w:p w14:paraId="0CA9306A" w14:textId="77777777" w:rsidR="00143B13" w:rsidRPr="006A1CA7" w:rsidRDefault="00ED3B25" w:rsidP="000230D2">
      <w:pPr>
        <w:pStyle w:val="Normal1"/>
        <w:jc w:val="center"/>
        <w:rPr>
          <w:rFonts w:asciiTheme="minorHAnsi" w:hAnsiTheme="minorHAnsi" w:cstheme="minorHAnsi"/>
          <w:b/>
          <w:color w:val="FF0000"/>
          <w:sz w:val="32"/>
        </w:rPr>
      </w:pPr>
      <w:r>
        <w:rPr>
          <w:rFonts w:asciiTheme="minorHAnsi" w:hAnsiTheme="minorHAnsi"/>
          <w:b/>
          <w:sz w:val="32"/>
        </w:rPr>
        <w:t xml:space="preserve">Prise en charge d’un grand nombre de victimes </w:t>
      </w:r>
    </w:p>
    <w:p w14:paraId="51B3102C" w14:textId="77777777" w:rsidR="00835CFD" w:rsidRPr="00965022" w:rsidRDefault="00ED3B25" w:rsidP="00835CFD">
      <w:pPr>
        <w:pStyle w:val="Normal1"/>
        <w:jc w:val="center"/>
        <w:rPr>
          <w:rFonts w:asciiTheme="minorHAnsi" w:hAnsiTheme="minorHAnsi" w:cstheme="minorHAnsi"/>
          <w:b/>
          <w:color w:val="FF0000"/>
          <w:sz w:val="32"/>
        </w:rPr>
      </w:pPr>
      <w:r>
        <w:rPr>
          <w:rFonts w:asciiTheme="minorHAnsi" w:hAnsiTheme="minorHAnsi"/>
          <w:b/>
          <w:color w:val="FF0000"/>
          <w:sz w:val="32"/>
        </w:rPr>
        <w:t>Durée : 90 minutes</w:t>
      </w:r>
    </w:p>
    <w:p w14:paraId="5D8054A1" w14:textId="77777777" w:rsidR="00573805" w:rsidRPr="000230D2" w:rsidRDefault="00573805" w:rsidP="000230D2">
      <w:pPr>
        <w:pStyle w:val="Normal1"/>
        <w:rPr>
          <w:lang w:val="en-GB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823"/>
        <w:gridCol w:w="4252"/>
        <w:gridCol w:w="6095"/>
      </w:tblGrid>
      <w:tr w:rsidR="000230D2" w:rsidRPr="000230D2" w14:paraId="7C191A93" w14:textId="77777777" w:rsidTr="008D29F7">
        <w:trPr>
          <w:trHeight w:val="878"/>
        </w:trPr>
        <w:tc>
          <w:tcPr>
            <w:tcW w:w="3823" w:type="dxa"/>
            <w:shd w:val="clear" w:color="auto" w:fill="DEEAF6" w:themeFill="accent1" w:themeFillTint="33"/>
          </w:tcPr>
          <w:p w14:paraId="1F3B8CDE" w14:textId="77777777" w:rsidR="004E3A16" w:rsidRPr="004E3A16" w:rsidRDefault="000230D2" w:rsidP="008D29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Objectifs pédagogiques : ce que les participants doivent être en mesure de faire à l’issue de la formation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4A97D519" w14:textId="77777777" w:rsidR="000230D2" w:rsidRPr="000230D2" w:rsidRDefault="000230D2" w:rsidP="00121CD3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Objectifs de mise en œuvre : étapes intermédiaires et complémentaires permettant d’atteindre les objectifs pédagogiques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shd w:val="clear" w:color="auto" w:fill="DEEAF6" w:themeFill="accent1" w:themeFillTint="33"/>
          </w:tcPr>
          <w:p w14:paraId="3DD6FF9E" w14:textId="77777777" w:rsidR="000230D2" w:rsidRPr="000230D2" w:rsidRDefault="000230D2" w:rsidP="00121CD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Points essentiels / points de référence</w:t>
            </w:r>
          </w:p>
        </w:tc>
      </w:tr>
      <w:tr w:rsidR="00573805" w:rsidRPr="00ED3B25" w14:paraId="39FECE56" w14:textId="77777777" w:rsidTr="009D1790">
        <w:tc>
          <w:tcPr>
            <w:tcW w:w="3823" w:type="dxa"/>
            <w:vMerge w:val="restart"/>
          </w:tcPr>
          <w:p w14:paraId="6A1D72DC" w14:textId="77777777" w:rsidR="00573805" w:rsidRPr="00782564" w:rsidRDefault="00573805" w:rsidP="007825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d’expliquer la nécessité et les atouts d’une approche systématique, structurée et </w:t>
            </w:r>
            <w:proofErr w:type="spellStart"/>
            <w:r>
              <w:rPr>
                <w:sz w:val="24"/>
              </w:rPr>
              <w:t>pré-établie</w:t>
            </w:r>
            <w:proofErr w:type="spellEnd"/>
            <w:r>
              <w:rPr>
                <w:sz w:val="24"/>
              </w:rPr>
              <w:t xml:space="preserve"> face à des situations à multiples victimes (SMV)</w:t>
            </w:r>
          </w:p>
        </w:tc>
        <w:tc>
          <w:tcPr>
            <w:tcW w:w="4252" w:type="dxa"/>
          </w:tcPr>
          <w:p w14:paraId="06CC4CB3" w14:textId="77777777" w:rsidR="00573805" w:rsidRPr="00143B13" w:rsidRDefault="00573805" w:rsidP="0069084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d’énumérer différents types de SMV et d’expliquer les besoins spécifiques qui peuvent y être associés </w:t>
            </w:r>
          </w:p>
          <w:p w14:paraId="66A71C48" w14:textId="77777777" w:rsidR="00573805" w:rsidRPr="007C2EF4" w:rsidRDefault="00573805" w:rsidP="00573805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6095" w:type="dxa"/>
          </w:tcPr>
          <w:p w14:paraId="33F4EB45" w14:textId="77777777" w:rsidR="00FD3D83" w:rsidRPr="00FD3D83" w:rsidRDefault="00FD3D83" w:rsidP="00FD3D8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Différentes situations susceptibles de causer de multiples victimes, p. ex.</w:t>
            </w:r>
          </w:p>
          <w:p w14:paraId="55F28C3C" w14:textId="77777777" w:rsidR="00B20EBF" w:rsidRPr="00FD3D83" w:rsidRDefault="00640190" w:rsidP="00FD3D83">
            <w:pPr>
              <w:pStyle w:val="ListParagraph"/>
              <w:widowControl w:val="0"/>
              <w:numPr>
                <w:ilvl w:val="1"/>
                <w:numId w:val="2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certaines</w:t>
            </w:r>
            <w:proofErr w:type="gramEnd"/>
            <w:r>
              <w:rPr>
                <w:sz w:val="24"/>
              </w:rPr>
              <w:t xml:space="preserve"> catastrophes naturelles (séisme, cyclone, inondations, glissements de terrain, etc.) </w:t>
            </w:r>
          </w:p>
          <w:p w14:paraId="54FAAF4A" w14:textId="77777777" w:rsidR="00B20EBF" w:rsidRPr="00FD3D83" w:rsidRDefault="00640190" w:rsidP="00FD3D83">
            <w:pPr>
              <w:pStyle w:val="ListParagraph"/>
              <w:widowControl w:val="0"/>
              <w:numPr>
                <w:ilvl w:val="1"/>
                <w:numId w:val="2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accidents</w:t>
            </w:r>
            <w:proofErr w:type="gramEnd"/>
            <w:r>
              <w:rPr>
                <w:sz w:val="24"/>
              </w:rPr>
              <w:t xml:space="preserve"> de la route, collisions aériennes, accidents ferroviaires, etc.</w:t>
            </w:r>
          </w:p>
          <w:p w14:paraId="30238D64" w14:textId="77777777" w:rsidR="00B20EBF" w:rsidRPr="00FD3D83" w:rsidRDefault="00640190" w:rsidP="00FD3D83">
            <w:pPr>
              <w:pStyle w:val="ListParagraph"/>
              <w:widowControl w:val="0"/>
              <w:numPr>
                <w:ilvl w:val="1"/>
                <w:numId w:val="2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explosions</w:t>
            </w:r>
            <w:proofErr w:type="gramEnd"/>
            <w:r>
              <w:rPr>
                <w:sz w:val="24"/>
              </w:rPr>
              <w:t xml:space="preserve"> et incendies accidentels ou intentionnels</w:t>
            </w:r>
          </w:p>
          <w:p w14:paraId="5EF3F132" w14:textId="77777777" w:rsidR="00573805" w:rsidRPr="007E0BA5" w:rsidRDefault="00573805" w:rsidP="00DC2382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Conflit armé : problèmes spécifiques à prendre en compte en matière de sécurité et de sûreté</w:t>
            </w:r>
          </w:p>
          <w:p w14:paraId="4F78EA06" w14:textId="77777777" w:rsidR="0052119D" w:rsidRDefault="00FD3D83" w:rsidP="00FD3D8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21"/>
                <w:tab w:val="left" w:pos="605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Les incidents nucléaires, radiologiques, biologiques et chimiques (NRBC) génèrent un ensemble distinct de problèmes pour la prise en charge d’un grand nombre de victimes</w:t>
            </w:r>
          </w:p>
          <w:p w14:paraId="6CB6C05E" w14:textId="77777777" w:rsidR="000E29D8" w:rsidRPr="00FD3D83" w:rsidRDefault="000E29D8" w:rsidP="00FD3D8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21"/>
                <w:tab w:val="left" w:pos="605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Nécessité de passer de soins d’urgence individuels à des soins médicaux d’urgence pour de multiples victimes ; soigner au mieux le plus grand nombre</w:t>
            </w:r>
          </w:p>
        </w:tc>
      </w:tr>
      <w:tr w:rsidR="00573805" w:rsidRPr="00ED3B25" w14:paraId="04B1F0C2" w14:textId="77777777" w:rsidTr="009D1790">
        <w:tc>
          <w:tcPr>
            <w:tcW w:w="3823" w:type="dxa"/>
            <w:vMerge/>
          </w:tcPr>
          <w:p w14:paraId="7F3E7A34" w14:textId="77777777" w:rsidR="00573805" w:rsidRPr="007C2EF4" w:rsidRDefault="00573805" w:rsidP="00573805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252" w:type="dxa"/>
          </w:tcPr>
          <w:p w14:paraId="1AE3093D" w14:textId="77777777" w:rsidR="00573805" w:rsidRPr="00573805" w:rsidRDefault="00573805" w:rsidP="00573805">
            <w:pPr>
              <w:pStyle w:val="ListParagraph"/>
              <w:widowControl w:val="0"/>
              <w:numPr>
                <w:ilvl w:val="1"/>
                <w:numId w:val="23"/>
              </w:numPr>
              <w:tabs>
                <w:tab w:val="left" w:pos="465"/>
                <w:tab w:val="left" w:pos="606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de décrire les atouts d’une approche fonctionnelle de prise en charge de multiples victimes et d’expliquer quels acteurs peuvent être impliqués </w:t>
            </w:r>
          </w:p>
        </w:tc>
        <w:tc>
          <w:tcPr>
            <w:tcW w:w="6095" w:type="dxa"/>
          </w:tcPr>
          <w:p w14:paraId="12E635D1" w14:textId="77777777" w:rsidR="00420EB2" w:rsidRDefault="00420EB2" w:rsidP="00FD3D8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Principales approches en matière de soins médicaux d’urgence :  </w:t>
            </w:r>
          </w:p>
          <w:p w14:paraId="24AB3F6F" w14:textId="77777777" w:rsidR="006B09F3" w:rsidRPr="006B09F3" w:rsidRDefault="006F0E18" w:rsidP="006B09F3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</w:rPr>
              <w:t>approche</w:t>
            </w:r>
            <w:proofErr w:type="gramEnd"/>
            <w:r>
              <w:rPr>
                <w:color w:val="000000"/>
                <w:sz w:val="24"/>
              </w:rPr>
              <w:t xml:space="preserve"> de base (</w:t>
            </w:r>
            <w:r>
              <w:rPr>
                <w:i/>
                <w:iCs/>
                <w:color w:val="000000"/>
                <w:sz w:val="24"/>
              </w:rPr>
              <w:t>« Scoop and Run »</w:t>
            </w:r>
            <w:r>
              <w:rPr>
                <w:color w:val="000000"/>
                <w:sz w:val="24"/>
              </w:rPr>
              <w:t>, litt. charger et courir) contre approche de prise en charge d’un grand nombre de victimes</w:t>
            </w:r>
          </w:p>
          <w:p w14:paraId="58AD5B1E" w14:textId="77777777" w:rsidR="00FD3D83" w:rsidRDefault="00FD3D83" w:rsidP="00FD3D8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21"/>
                <w:tab w:val="left" w:pos="605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Les SMV peuvent nécessiter une approche et une coordination interinstitutionnelles</w:t>
            </w:r>
          </w:p>
          <w:p w14:paraId="0D8D66EB" w14:textId="77777777" w:rsidR="00573805" w:rsidRPr="00835CFD" w:rsidRDefault="00FD3D83" w:rsidP="00835CFD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321"/>
                <w:tab w:val="left" w:pos="605"/>
              </w:tabs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Divers acteurs dans le domaine médical préhospitalier</w:t>
            </w:r>
          </w:p>
        </w:tc>
      </w:tr>
      <w:tr w:rsidR="00445E02" w:rsidRPr="00ED3B25" w14:paraId="12870774" w14:textId="77777777" w:rsidTr="009D1790">
        <w:tc>
          <w:tcPr>
            <w:tcW w:w="3823" w:type="dxa"/>
            <w:vMerge w:val="restart"/>
          </w:tcPr>
          <w:p w14:paraId="396DFC79" w14:textId="77777777" w:rsidR="00445E02" w:rsidRPr="002A5BAC" w:rsidRDefault="00445E02" w:rsidP="002A5BAC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bookmarkStart w:id="0" w:name="_Hlk40538669"/>
            <w:r>
              <w:rPr>
                <w:i/>
                <w:iCs/>
                <w:color w:val="000000"/>
                <w:sz w:val="24"/>
              </w:rPr>
              <w:t>Être capable</w:t>
            </w:r>
            <w:r>
              <w:rPr>
                <w:color w:val="000000"/>
                <w:sz w:val="24"/>
              </w:rPr>
              <w:t xml:space="preserve"> de décrire les principes généraux de la prise en charge d’un grand nombre de victimes, notamment les principes relatifs au triage et les obstacles potentiels à surmonter</w:t>
            </w:r>
            <w:bookmarkEnd w:id="0"/>
          </w:p>
        </w:tc>
        <w:tc>
          <w:tcPr>
            <w:tcW w:w="4252" w:type="dxa"/>
          </w:tcPr>
          <w:p w14:paraId="4B7B7810" w14:textId="77777777" w:rsidR="00445E02" w:rsidRPr="002A5BAC" w:rsidRDefault="00445E02" w:rsidP="00420EB2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457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d’expliquer les fondements d’un système de prise en charge d’un grand nombre de victimes et d’énumérer les principales composantes d’un plan d’urgence en cas de situation à multiples victimes </w:t>
            </w:r>
          </w:p>
        </w:tc>
        <w:tc>
          <w:tcPr>
            <w:tcW w:w="6095" w:type="dxa"/>
          </w:tcPr>
          <w:p w14:paraId="5AB9C9F0" w14:textId="77777777" w:rsidR="00445E02" w:rsidRPr="002A5BAC" w:rsidRDefault="00445E02" w:rsidP="008E3B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Système de prise en charge d’un grand nombre de victimes</w:t>
            </w:r>
          </w:p>
          <w:p w14:paraId="2484EB02" w14:textId="77777777" w:rsidR="00445E02" w:rsidRPr="00835CFD" w:rsidRDefault="00445E02" w:rsidP="00835CF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Préparation et réponse multisectorielles</w:t>
            </w:r>
          </w:p>
          <w:p w14:paraId="1A387802" w14:textId="77777777" w:rsidR="00445E02" w:rsidRDefault="00445E02" w:rsidP="00262C09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ind w:left="109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Protocoles et procédures </w:t>
            </w:r>
            <w:proofErr w:type="spellStart"/>
            <w:r>
              <w:rPr>
                <w:color w:val="000000"/>
                <w:sz w:val="24"/>
              </w:rPr>
              <w:t>pré-établis</w:t>
            </w:r>
            <w:proofErr w:type="spellEnd"/>
            <w:r>
              <w:rPr>
                <w:color w:val="000000"/>
                <w:sz w:val="24"/>
              </w:rPr>
              <w:t xml:space="preserve"> et testés, y compris en matière de coordination </w:t>
            </w:r>
          </w:p>
          <w:p w14:paraId="036094C2" w14:textId="77777777" w:rsidR="00445E02" w:rsidRPr="00F70FEE" w:rsidRDefault="00445E02" w:rsidP="00F70FEE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ind w:left="109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Optimisation de l’utilisation des ressources existantes</w:t>
            </w:r>
          </w:p>
          <w:p w14:paraId="2B379A83" w14:textId="77777777" w:rsidR="00445E02" w:rsidRPr="00740DD2" w:rsidRDefault="00445E02" w:rsidP="00740DD2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Chaîne de sauvetage  </w:t>
            </w:r>
          </w:p>
          <w:p w14:paraId="0F2F6ABC" w14:textId="77777777" w:rsidR="00445E02" w:rsidRDefault="00445E02" w:rsidP="00740DD2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ind w:left="109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De la zone d’impact au service d’urgence de l’hôpital (-&gt; plan hospitalier de réponse aux catastrophes)</w:t>
            </w:r>
          </w:p>
          <w:p w14:paraId="291E6B4A" w14:textId="77777777" w:rsidR="00445E02" w:rsidRPr="00DE4CC6" w:rsidRDefault="00445E02" w:rsidP="00740DD2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ind w:left="109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Finalité d’un poste médical (avancé)</w:t>
            </w:r>
          </w:p>
          <w:p w14:paraId="0F06CA2E" w14:textId="77777777" w:rsidR="00445E02" w:rsidRPr="00835CFD" w:rsidRDefault="00445E02" w:rsidP="00835CF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Composantes d’un plan d’urgence en cas de situation à multiples victimes</w:t>
            </w:r>
          </w:p>
        </w:tc>
      </w:tr>
      <w:tr w:rsidR="00445E02" w:rsidRPr="00ED3B25" w14:paraId="094C734D" w14:textId="77777777" w:rsidTr="009D1790">
        <w:tc>
          <w:tcPr>
            <w:tcW w:w="3823" w:type="dxa"/>
            <w:vMerge/>
          </w:tcPr>
          <w:p w14:paraId="61359E38" w14:textId="77777777" w:rsidR="00445E02" w:rsidRPr="007C2EF4" w:rsidRDefault="00445E02" w:rsidP="008E3B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4252" w:type="dxa"/>
          </w:tcPr>
          <w:p w14:paraId="6103A335" w14:textId="77777777" w:rsidR="00445E02" w:rsidRPr="00EA5109" w:rsidRDefault="00445E02" w:rsidP="00420EB2">
            <w:pPr>
              <w:pStyle w:val="ListParagraph"/>
              <w:numPr>
                <w:ilvl w:val="1"/>
                <w:numId w:val="24"/>
              </w:numPr>
              <w:tabs>
                <w:tab w:val="left" w:pos="457"/>
              </w:tabs>
              <w:spacing w:line="276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</w:rPr>
              <w:t>Être capable</w:t>
            </w:r>
            <w:r>
              <w:rPr>
                <w:color w:val="000000"/>
                <w:sz w:val="24"/>
              </w:rPr>
              <w:t xml:space="preserve"> d’expliquer l’objectif du triage et quelles pourraient être les catégories de priorité d’un modèle de triage</w:t>
            </w:r>
            <w:r>
              <w:rPr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095" w:type="dxa"/>
          </w:tcPr>
          <w:p w14:paraId="6399126D" w14:textId="77777777" w:rsidR="00445E02" w:rsidRPr="008E3B42" w:rsidRDefault="00445E02" w:rsidP="00835CF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Voir la classification établie par le CICR pour le triage</w:t>
            </w:r>
          </w:p>
          <w:p w14:paraId="0264C834" w14:textId="77777777" w:rsidR="00445E02" w:rsidRPr="000230D2" w:rsidRDefault="00445E02" w:rsidP="00835C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Catégorie 1 : ROUGE</w:t>
            </w:r>
          </w:p>
          <w:p w14:paraId="6F6115E1" w14:textId="77777777" w:rsidR="00445E02" w:rsidRPr="000230D2" w:rsidRDefault="00445E02" w:rsidP="00835C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Catégorie 2 : JAUNE</w:t>
            </w:r>
          </w:p>
          <w:p w14:paraId="7A915245" w14:textId="77777777" w:rsidR="00445E02" w:rsidRPr="000230D2" w:rsidRDefault="00445E02" w:rsidP="00835C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Catégorie 3 : VERT</w:t>
            </w:r>
          </w:p>
          <w:p w14:paraId="340E29D0" w14:textId="77777777" w:rsidR="00445E02" w:rsidRDefault="00445E02" w:rsidP="00835C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Catégorie 4 : (N’EST PAS utilisée dans les soins préhospitaliers) BLEU</w:t>
            </w:r>
          </w:p>
          <w:p w14:paraId="1E66D713" w14:textId="77777777" w:rsidR="00445E02" w:rsidRPr="00D413DF" w:rsidRDefault="00445E02" w:rsidP="00835C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Catégorie 5 : GRIS</w:t>
            </w:r>
          </w:p>
          <w:p w14:paraId="6A55A474" w14:textId="77777777" w:rsidR="00445E02" w:rsidRPr="00D413DF" w:rsidRDefault="00445E02" w:rsidP="00835CF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Lorsqu’un système de soins de santé n’est pas pleinement opérationnel, le triage génère des dilemmes éthiques, concernant notamment la catégorie des patients incurables </w:t>
            </w:r>
            <w:r>
              <w:rPr>
                <w:color w:val="0000FF"/>
                <w:sz w:val="24"/>
              </w:rPr>
              <w:t xml:space="preserve">– Lien vers le module « Éthique pratique dans l’action humanitaire »  </w:t>
            </w:r>
          </w:p>
          <w:p w14:paraId="7292EAF3" w14:textId="77777777" w:rsidR="00445E02" w:rsidRPr="006F0E18" w:rsidRDefault="00445E02" w:rsidP="00835CF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Il convient de noter que, dans certains pays, il peut y avoir une obligation de signaler les SMV à la police (obligation légale contre dilemme éthique)</w:t>
            </w:r>
          </w:p>
        </w:tc>
      </w:tr>
      <w:tr w:rsidR="00445E02" w:rsidRPr="00ED3B25" w14:paraId="2E038B1A" w14:textId="77777777" w:rsidTr="009D1790">
        <w:tc>
          <w:tcPr>
            <w:tcW w:w="3823" w:type="dxa"/>
            <w:vMerge/>
          </w:tcPr>
          <w:p w14:paraId="54F010BC" w14:textId="77777777" w:rsidR="00445E02" w:rsidRPr="007C2EF4" w:rsidRDefault="00445E02" w:rsidP="008E3B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4252" w:type="dxa"/>
          </w:tcPr>
          <w:p w14:paraId="18BEEC3E" w14:textId="77777777" w:rsidR="00445E02" w:rsidRPr="007C2EF4" w:rsidRDefault="00445E02" w:rsidP="00EA5109">
            <w:pPr>
              <w:spacing w:line="276" w:lineRule="auto"/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6095" w:type="dxa"/>
          </w:tcPr>
          <w:p w14:paraId="6F79C83C" w14:textId="77777777" w:rsidR="00445E02" w:rsidRPr="00CC74F9" w:rsidRDefault="00445E02" w:rsidP="00CC74F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theme="minorHAnsi"/>
                <w:i/>
              </w:rPr>
            </w:pPr>
            <w:r>
              <w:rPr>
                <w:sz w:val="24"/>
              </w:rPr>
              <w:t xml:space="preserve">N. B. : équipes médicales étrangères, p. ex. équipes médicales d’urgence : </w:t>
            </w:r>
            <w:r>
              <w:rPr>
                <w:i/>
                <w:sz w:val="24"/>
              </w:rPr>
              <w:t xml:space="preserve">Classification and minimum standards for </w:t>
            </w:r>
            <w:proofErr w:type="spellStart"/>
            <w:r>
              <w:rPr>
                <w:i/>
                <w:sz w:val="24"/>
              </w:rPr>
              <w:t>foreign</w:t>
            </w:r>
            <w:proofErr w:type="spellEnd"/>
            <w:r>
              <w:rPr>
                <w:i/>
                <w:sz w:val="24"/>
              </w:rPr>
              <w:t xml:space="preserve"> medical </w:t>
            </w:r>
            <w:proofErr w:type="gramStart"/>
            <w:r>
              <w:rPr>
                <w:i/>
                <w:sz w:val="24"/>
              </w:rPr>
              <w:t>teams</w:t>
            </w:r>
            <w:proofErr w:type="gramEnd"/>
            <w:r>
              <w:rPr>
                <w:i/>
                <w:sz w:val="24"/>
              </w:rPr>
              <w:t xml:space="preserve"> in </w:t>
            </w:r>
            <w:proofErr w:type="spellStart"/>
            <w:r>
              <w:rPr>
                <w:i/>
                <w:sz w:val="24"/>
              </w:rPr>
              <w:t>sudden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onset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disasters</w:t>
            </w:r>
            <w:proofErr w:type="spellEnd"/>
            <w:r>
              <w:rPr>
                <w:sz w:val="24"/>
              </w:rPr>
              <w:t xml:space="preserve">, Cluster mondial de l’OMS pour la santé, 2013 (en cours de révision) </w:t>
            </w:r>
            <w:r>
              <w:rPr>
                <w:color w:val="0000FF"/>
                <w:sz w:val="24"/>
              </w:rPr>
              <w:t xml:space="preserve">– comme pour les services de soins de santé </w:t>
            </w:r>
          </w:p>
        </w:tc>
      </w:tr>
    </w:tbl>
    <w:p w14:paraId="58FC2E19" w14:textId="77777777" w:rsidR="00C31FB3" w:rsidRPr="007C2EF4" w:rsidRDefault="00C31FB3" w:rsidP="008D29F7">
      <w:pPr>
        <w:rPr>
          <w:rFonts w:cstheme="minorHAnsi"/>
          <w:lang w:val="fr-CH"/>
        </w:rPr>
      </w:pPr>
    </w:p>
    <w:sectPr w:rsidR="00C31FB3" w:rsidRPr="007C2EF4" w:rsidSect="000230D2">
      <w:headerReference w:type="defaul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C6CC" w14:textId="77777777" w:rsidR="00F02435" w:rsidRDefault="00F02435">
      <w:pPr>
        <w:spacing w:after="0" w:line="240" w:lineRule="auto"/>
      </w:pPr>
      <w:r>
        <w:separator/>
      </w:r>
    </w:p>
  </w:endnote>
  <w:endnote w:type="continuationSeparator" w:id="0">
    <w:p w14:paraId="7E25A8BE" w14:textId="77777777" w:rsidR="00F02435" w:rsidRDefault="00F0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6420" w14:textId="77777777" w:rsidR="00F02435" w:rsidRDefault="00F02435">
      <w:pPr>
        <w:spacing w:after="0" w:line="240" w:lineRule="auto"/>
      </w:pPr>
      <w:r>
        <w:separator/>
      </w:r>
    </w:p>
  </w:footnote>
  <w:footnote w:type="continuationSeparator" w:id="0">
    <w:p w14:paraId="1D8ACF3B" w14:textId="77777777" w:rsidR="00F02435" w:rsidRDefault="00F0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EFDA" w14:textId="77777777" w:rsidR="00573805" w:rsidRDefault="00573805">
    <w:pPr>
      <w:pStyle w:val="Header"/>
    </w:pPr>
    <w:r>
      <w:t>Version d’octobre 2019 – 2019final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EC4"/>
    <w:multiLevelType w:val="multilevel"/>
    <w:tmpl w:val="F5741FB6"/>
    <w:lvl w:ilvl="0">
      <w:start w:val="2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00759"/>
    <w:multiLevelType w:val="hybridMultilevel"/>
    <w:tmpl w:val="C3BC8F84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EE"/>
    <w:multiLevelType w:val="multilevel"/>
    <w:tmpl w:val="628AA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0DC32A85"/>
    <w:multiLevelType w:val="multilevel"/>
    <w:tmpl w:val="FE0E17F0"/>
    <w:lvl w:ilvl="0">
      <w:start w:val="1"/>
      <w:numFmt w:val="none"/>
      <w:lvlText w:val="1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0FB00488"/>
    <w:multiLevelType w:val="multilevel"/>
    <w:tmpl w:val="7750D55C"/>
    <w:lvl w:ilvl="0">
      <w:start w:val="1"/>
      <w:numFmt w:val="none"/>
      <w:lvlText w:val="2.1"/>
      <w:lvlJc w:val="left"/>
      <w:pPr>
        <w:ind w:left="340" w:hanging="34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08279AA"/>
    <w:multiLevelType w:val="multilevel"/>
    <w:tmpl w:val="901E30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0B0869"/>
    <w:multiLevelType w:val="multilevel"/>
    <w:tmpl w:val="3C84EDFC"/>
    <w:lvl w:ilvl="0">
      <w:start w:val="1"/>
      <w:numFmt w:val="none"/>
      <w:lvlText w:val="1.1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7" w15:restartNumberingAfterBreak="0">
    <w:nsid w:val="20174174"/>
    <w:multiLevelType w:val="multilevel"/>
    <w:tmpl w:val="71624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F21058"/>
    <w:multiLevelType w:val="hybridMultilevel"/>
    <w:tmpl w:val="F666492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39BA"/>
    <w:multiLevelType w:val="multilevel"/>
    <w:tmpl w:val="502E4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0" w15:restartNumberingAfterBreak="0">
    <w:nsid w:val="33EC1EDC"/>
    <w:multiLevelType w:val="hybridMultilevel"/>
    <w:tmpl w:val="EF66B488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962110"/>
    <w:multiLevelType w:val="multilevel"/>
    <w:tmpl w:val="40A20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000000"/>
      </w:rPr>
    </w:lvl>
  </w:abstractNum>
  <w:abstractNum w:abstractNumId="12" w15:restartNumberingAfterBreak="0">
    <w:nsid w:val="4B5C4B13"/>
    <w:multiLevelType w:val="multilevel"/>
    <w:tmpl w:val="9522B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3" w15:restartNumberingAfterBreak="0">
    <w:nsid w:val="4FC342DC"/>
    <w:multiLevelType w:val="hybridMultilevel"/>
    <w:tmpl w:val="73B2D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FD4D73"/>
    <w:multiLevelType w:val="multilevel"/>
    <w:tmpl w:val="A05C6836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BC04B7"/>
    <w:multiLevelType w:val="multilevel"/>
    <w:tmpl w:val="39CCC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1E6BE1"/>
    <w:multiLevelType w:val="multilevel"/>
    <w:tmpl w:val="1FDCB7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5CC1246D"/>
    <w:multiLevelType w:val="hybridMultilevel"/>
    <w:tmpl w:val="336AD094"/>
    <w:lvl w:ilvl="0" w:tplc="7D9A11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62C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04C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95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2A2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0C9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036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214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A31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504DA"/>
    <w:multiLevelType w:val="hybridMultilevel"/>
    <w:tmpl w:val="9CF292BE"/>
    <w:lvl w:ilvl="0" w:tplc="2960A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4A7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20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8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64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A5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82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A6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DE7FD7"/>
    <w:multiLevelType w:val="hybridMultilevel"/>
    <w:tmpl w:val="A9CC961A"/>
    <w:lvl w:ilvl="0" w:tplc="E6DC026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06FA7"/>
    <w:multiLevelType w:val="hybridMultilevel"/>
    <w:tmpl w:val="7A3CE2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0192D"/>
    <w:multiLevelType w:val="multilevel"/>
    <w:tmpl w:val="9ABEEDE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55567D"/>
    <w:multiLevelType w:val="hybridMultilevel"/>
    <w:tmpl w:val="E76EF0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43B58"/>
    <w:multiLevelType w:val="hybridMultilevel"/>
    <w:tmpl w:val="2F14576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F55744"/>
    <w:multiLevelType w:val="hybridMultilevel"/>
    <w:tmpl w:val="2D62789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141F31"/>
    <w:multiLevelType w:val="multilevel"/>
    <w:tmpl w:val="7AB86740"/>
    <w:lvl w:ilvl="0">
      <w:start w:val="1"/>
      <w:numFmt w:val="decimal"/>
      <w:lvlText w:val="%1.1"/>
      <w:lvlJc w:val="left"/>
      <w:pPr>
        <w:ind w:left="340" w:hanging="340"/>
      </w:pPr>
      <w:rPr>
        <w:rFonts w:hint="default"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972BB1"/>
    <w:multiLevelType w:val="multilevel"/>
    <w:tmpl w:val="76DA2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97A1D96"/>
    <w:multiLevelType w:val="multilevel"/>
    <w:tmpl w:val="B80C19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170A1"/>
    <w:multiLevelType w:val="hybridMultilevel"/>
    <w:tmpl w:val="B0C86B52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45950">
    <w:abstractNumId w:val="27"/>
  </w:num>
  <w:num w:numId="2" w16cid:durableId="350693377">
    <w:abstractNumId w:val="13"/>
  </w:num>
  <w:num w:numId="3" w16cid:durableId="473984083">
    <w:abstractNumId w:val="23"/>
  </w:num>
  <w:num w:numId="4" w16cid:durableId="342175129">
    <w:abstractNumId w:val="3"/>
  </w:num>
  <w:num w:numId="5" w16cid:durableId="1970935160">
    <w:abstractNumId w:val="21"/>
  </w:num>
  <w:num w:numId="6" w16cid:durableId="551382986">
    <w:abstractNumId w:val="14"/>
  </w:num>
  <w:num w:numId="7" w16cid:durableId="1224372532">
    <w:abstractNumId w:val="0"/>
  </w:num>
  <w:num w:numId="8" w16cid:durableId="1636790965">
    <w:abstractNumId w:val="6"/>
  </w:num>
  <w:num w:numId="9" w16cid:durableId="28990836">
    <w:abstractNumId w:val="4"/>
  </w:num>
  <w:num w:numId="10" w16cid:durableId="699938950">
    <w:abstractNumId w:val="11"/>
  </w:num>
  <w:num w:numId="11" w16cid:durableId="683827828">
    <w:abstractNumId w:val="26"/>
  </w:num>
  <w:num w:numId="12" w16cid:durableId="771125864">
    <w:abstractNumId w:val="16"/>
  </w:num>
  <w:num w:numId="13" w16cid:durableId="1233007412">
    <w:abstractNumId w:val="9"/>
  </w:num>
  <w:num w:numId="14" w16cid:durableId="243954183">
    <w:abstractNumId w:val="25"/>
  </w:num>
  <w:num w:numId="15" w16cid:durableId="1165317280">
    <w:abstractNumId w:val="1"/>
  </w:num>
  <w:num w:numId="16" w16cid:durableId="285047769">
    <w:abstractNumId w:val="28"/>
  </w:num>
  <w:num w:numId="17" w16cid:durableId="834690925">
    <w:abstractNumId w:val="19"/>
  </w:num>
  <w:num w:numId="18" w16cid:durableId="1407991826">
    <w:abstractNumId w:val="20"/>
  </w:num>
  <w:num w:numId="19" w16cid:durableId="1975063852">
    <w:abstractNumId w:val="22"/>
  </w:num>
  <w:num w:numId="20" w16cid:durableId="1860660328">
    <w:abstractNumId w:val="24"/>
  </w:num>
  <w:num w:numId="21" w16cid:durableId="2086687326">
    <w:abstractNumId w:val="7"/>
  </w:num>
  <w:num w:numId="22" w16cid:durableId="1099763365">
    <w:abstractNumId w:val="2"/>
  </w:num>
  <w:num w:numId="23" w16cid:durableId="435826618">
    <w:abstractNumId w:val="12"/>
  </w:num>
  <w:num w:numId="24" w16cid:durableId="1326782202">
    <w:abstractNumId w:val="15"/>
  </w:num>
  <w:num w:numId="25" w16cid:durableId="1262911211">
    <w:abstractNumId w:val="5"/>
  </w:num>
  <w:num w:numId="26" w16cid:durableId="1804426573">
    <w:abstractNumId w:val="10"/>
  </w:num>
  <w:num w:numId="27" w16cid:durableId="1014310263">
    <w:abstractNumId w:val="8"/>
  </w:num>
  <w:num w:numId="28" w16cid:durableId="1324813488">
    <w:abstractNumId w:val="18"/>
  </w:num>
  <w:num w:numId="29" w16cid:durableId="7842340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B3"/>
    <w:rsid w:val="000230D2"/>
    <w:rsid w:val="000E29D8"/>
    <w:rsid w:val="00110D64"/>
    <w:rsid w:val="00143B13"/>
    <w:rsid w:val="001630A1"/>
    <w:rsid w:val="0019528A"/>
    <w:rsid w:val="00246003"/>
    <w:rsid w:val="00262C09"/>
    <w:rsid w:val="0028651C"/>
    <w:rsid w:val="002A5BAC"/>
    <w:rsid w:val="002E44E8"/>
    <w:rsid w:val="00347A77"/>
    <w:rsid w:val="003C6B43"/>
    <w:rsid w:val="003D14A4"/>
    <w:rsid w:val="003F55BC"/>
    <w:rsid w:val="00420EB2"/>
    <w:rsid w:val="00445E02"/>
    <w:rsid w:val="00475D81"/>
    <w:rsid w:val="004B3A66"/>
    <w:rsid w:val="004E3A16"/>
    <w:rsid w:val="0052119D"/>
    <w:rsid w:val="0055762C"/>
    <w:rsid w:val="00573805"/>
    <w:rsid w:val="00617284"/>
    <w:rsid w:val="00640190"/>
    <w:rsid w:val="0069084A"/>
    <w:rsid w:val="00695C08"/>
    <w:rsid w:val="006A1CA7"/>
    <w:rsid w:val="006B09F3"/>
    <w:rsid w:val="006F0E18"/>
    <w:rsid w:val="00740DD2"/>
    <w:rsid w:val="00782564"/>
    <w:rsid w:val="0079467B"/>
    <w:rsid w:val="007A5E98"/>
    <w:rsid w:val="007C074D"/>
    <w:rsid w:val="007C2EF4"/>
    <w:rsid w:val="007E0BA5"/>
    <w:rsid w:val="007E4F5E"/>
    <w:rsid w:val="00835CFD"/>
    <w:rsid w:val="008D29F7"/>
    <w:rsid w:val="008E3B42"/>
    <w:rsid w:val="0092495B"/>
    <w:rsid w:val="00950474"/>
    <w:rsid w:val="00965022"/>
    <w:rsid w:val="00997721"/>
    <w:rsid w:val="009D1790"/>
    <w:rsid w:val="009F14C7"/>
    <w:rsid w:val="00AB3550"/>
    <w:rsid w:val="00AB4316"/>
    <w:rsid w:val="00AF3C68"/>
    <w:rsid w:val="00B12F85"/>
    <w:rsid w:val="00B20EBF"/>
    <w:rsid w:val="00B3344D"/>
    <w:rsid w:val="00B37716"/>
    <w:rsid w:val="00B45F50"/>
    <w:rsid w:val="00B51E2B"/>
    <w:rsid w:val="00B73635"/>
    <w:rsid w:val="00B951E6"/>
    <w:rsid w:val="00C0215C"/>
    <w:rsid w:val="00C124E5"/>
    <w:rsid w:val="00C31FB3"/>
    <w:rsid w:val="00C62908"/>
    <w:rsid w:val="00C7160E"/>
    <w:rsid w:val="00CC74F9"/>
    <w:rsid w:val="00CD6833"/>
    <w:rsid w:val="00D064EC"/>
    <w:rsid w:val="00D35091"/>
    <w:rsid w:val="00D413DF"/>
    <w:rsid w:val="00D80506"/>
    <w:rsid w:val="00D94149"/>
    <w:rsid w:val="00DC2382"/>
    <w:rsid w:val="00DE4CC6"/>
    <w:rsid w:val="00E12FB2"/>
    <w:rsid w:val="00E8585D"/>
    <w:rsid w:val="00E92ACF"/>
    <w:rsid w:val="00EA5109"/>
    <w:rsid w:val="00EB2777"/>
    <w:rsid w:val="00ED3B25"/>
    <w:rsid w:val="00F02435"/>
    <w:rsid w:val="00F36145"/>
    <w:rsid w:val="00F70FEE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799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B3"/>
  </w:style>
  <w:style w:type="paragraph" w:styleId="Heading2">
    <w:name w:val="heading 2"/>
    <w:basedOn w:val="Normal1"/>
    <w:next w:val="Normal1"/>
    <w:link w:val="Heading2Char"/>
    <w:rsid w:val="00C31FB3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FB3"/>
    <w:pPr>
      <w:ind w:left="720"/>
      <w:contextualSpacing/>
    </w:pPr>
  </w:style>
  <w:style w:type="paragraph" w:customStyle="1" w:styleId="Normal1">
    <w:name w:val="Normal1"/>
    <w:rsid w:val="00C31FB3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B3"/>
  </w:style>
  <w:style w:type="paragraph" w:styleId="Footer">
    <w:name w:val="footer"/>
    <w:basedOn w:val="Normal"/>
    <w:link w:val="FooterChar"/>
    <w:uiPriority w:val="99"/>
    <w:unhideWhenUsed/>
    <w:rsid w:val="00C3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B3"/>
  </w:style>
  <w:style w:type="character" w:customStyle="1" w:styleId="Heading2Char">
    <w:name w:val="Heading 2 Char"/>
    <w:basedOn w:val="DefaultParagraphFont"/>
    <w:link w:val="Heading2"/>
    <w:rsid w:val="00C31FB3"/>
    <w:rPr>
      <w:rFonts w:ascii="Trebuchet MS" w:eastAsia="Trebuchet MS" w:hAnsi="Trebuchet MS" w:cs="Trebuchet MS"/>
      <w:b/>
      <w:color w:val="000000"/>
      <w:sz w:val="26"/>
      <w:szCs w:val="20"/>
      <w:lang w:val="fr-FR"/>
    </w:rPr>
  </w:style>
  <w:style w:type="table" w:styleId="TableGrid">
    <w:name w:val="Table Grid"/>
    <w:basedOn w:val="TableNormal"/>
    <w:uiPriority w:val="39"/>
    <w:rsid w:val="00C3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2023-05-09T18:00:00+00:00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TSASSIST-19-3347</_dlc_DocId>
    <_dlc_DocIdUrl xmlns="a8a2af44-4b8d-404b-a8bd-4186350a523c">
      <Url>https://collab.ext.icrc.org/sites/TS_ASSIST/_layouts/15/DocIdRedir.aspx?ID=TSASSIST-19-3347</Url>
      <Description>TSASSIST-19-3347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03115-64CA-4913-8AAA-90E5E16B2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AD267-6538-4551-9B4D-4ACEB3ABE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AAB06-E54F-4328-AF64-37A07088540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C8D8E5D-3433-4DE6-9A23-3182D8F929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199B52-8D64-4EF8-8808-0C225F42E68A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BEA4E9FC-3085-4A75-B5B5-D3D47D377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2023-06-05T12:54:00Z</dcterms:created>
  <dcterms:modified xsi:type="dcterms:W3CDTF">2023-06-05T12:54:00Z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ICRCIMP_OrganizationalUnit">
    <vt:lpwstr/>
  </property>
  <property fmtid="{D5CDD505-2E9C-101B-9397-08002B2CF9AE}" pid="6" name="ICRCIMP_Site_H">
    <vt:lpwstr/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ICRCIMP_Site">
    <vt:lpwstr/>
  </property>
  <property fmtid="{D5CDD505-2E9C-101B-9397-08002B2CF9AE}" pid="10" name="ICRCIMP_DocumentType">
    <vt:lpwstr/>
  </property>
  <property fmtid="{D5CDD505-2E9C-101B-9397-08002B2CF9AE}" pid="11" name="Key Issue">
    <vt:lpwstr>3;#- No key issue|32056555-74b8-4174-9beb-b0d6d010855f</vt:lpwstr>
  </property>
  <property fmtid="{D5CDD505-2E9C-101B-9397-08002B2CF9AE}" pid="12" name="ICRCIMP_OrganizationalUnit_H">
    <vt:lpwstr/>
  </property>
  <property fmtid="{D5CDD505-2E9C-101B-9397-08002B2CF9AE}" pid="13" name="ICRCIMP_BusinessFunction">
    <vt:lpwstr>1;#Assistance|9015aaae-65d7-4217-8889-581aaffe05a3</vt:lpwstr>
  </property>
  <property fmtid="{D5CDD505-2E9C-101B-9397-08002B2CF9AE}" pid="14" name="ICRCIMP_Keyword">
    <vt:lpwstr/>
  </property>
  <property fmtid="{D5CDD505-2E9C-101B-9397-08002B2CF9AE}" pid="15" name="ICRCIMP_KeyIssue">
    <vt:lpwstr/>
  </property>
  <property fmtid="{D5CDD505-2E9C-101B-9397-08002B2CF9AE}" pid="16" name="ICRCIMP_IHT">
    <vt:lpwstr>4;#Internal|23eb6094-56fc-4ad4-8ae2-cf1575a694f0</vt:lpwstr>
  </property>
  <property fmtid="{D5CDD505-2E9C-101B-9397-08002B2CF9AE}" pid="17" name="_dlc_DocIdItemGuid">
    <vt:lpwstr>8cf7ce6c-d749-4ac3-9658-dadbdcbf6ec0</vt:lpwstr>
  </property>
</Properties>
</file>