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3EBF1" w14:textId="77777777" w:rsidR="0019683E" w:rsidRPr="0083032D" w:rsidRDefault="000450A6" w:rsidP="00236ABA">
      <w:pPr>
        <w:spacing w:after="0"/>
        <w:jc w:val="center"/>
        <w:rPr>
          <w:rFonts w:cs="Times New Roman"/>
          <w:b/>
          <w:sz w:val="32"/>
          <w:u w:val="single"/>
          <w:lang w:val="en-US"/>
        </w:rPr>
      </w:pPr>
      <w:r w:rsidRPr="0083032D">
        <w:rPr>
          <w:b/>
          <w:sz w:val="32"/>
          <w:u w:val="single"/>
          <w:lang w:val="en-US"/>
        </w:rPr>
        <w:t>Cours Health Emergencies in Large Populations (H.E.L.P.)</w:t>
      </w:r>
    </w:p>
    <w:p w14:paraId="559F3F29" w14:textId="77777777" w:rsidR="00D2467E" w:rsidRPr="00635863" w:rsidRDefault="00D2467E" w:rsidP="00236ABA">
      <w:pPr>
        <w:spacing w:after="0"/>
        <w:jc w:val="center"/>
        <w:rPr>
          <w:rFonts w:cs="Times New Roman"/>
          <w:b/>
          <w:lang w:val="en-GB"/>
        </w:rPr>
      </w:pPr>
    </w:p>
    <w:p w14:paraId="5946F417" w14:textId="77777777" w:rsidR="00097937" w:rsidRPr="00217CB7" w:rsidRDefault="00097937" w:rsidP="00236ABA">
      <w:pPr>
        <w:spacing w:after="0"/>
        <w:jc w:val="center"/>
        <w:rPr>
          <w:rFonts w:cs="Times New Roman"/>
          <w:b/>
          <w:sz w:val="32"/>
        </w:rPr>
      </w:pPr>
      <w:r>
        <w:rPr>
          <w:b/>
          <w:sz w:val="32"/>
        </w:rPr>
        <w:t xml:space="preserve">Introduction à l’épidémiologie sur le terrain dans les situations de crise </w:t>
      </w:r>
    </w:p>
    <w:p w14:paraId="120EFB49" w14:textId="77777777" w:rsidR="00114333" w:rsidRDefault="002547BD" w:rsidP="00236ABA">
      <w:pPr>
        <w:spacing w:after="0"/>
        <w:jc w:val="center"/>
        <w:rPr>
          <w:rFonts w:cs="Times New Roman"/>
          <w:b/>
          <w:color w:val="FF0000"/>
          <w:sz w:val="24"/>
        </w:rPr>
      </w:pPr>
      <w:r>
        <w:rPr>
          <w:b/>
          <w:color w:val="FF0000"/>
          <w:sz w:val="32"/>
        </w:rPr>
        <w:t>Temps requis : 90 minutes</w:t>
      </w:r>
    </w:p>
    <w:p w14:paraId="63CAECB2" w14:textId="77777777" w:rsidR="00EB43C4" w:rsidRPr="00EB43C4" w:rsidRDefault="00EB43C4" w:rsidP="00EB43C4">
      <w:pPr>
        <w:spacing w:after="0"/>
        <w:rPr>
          <w:rFonts w:cs="Times New Roman"/>
          <w:b/>
          <w:color w:val="FF0000"/>
          <w:sz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103"/>
        <w:gridCol w:w="4927"/>
      </w:tblGrid>
      <w:tr w:rsidR="00476F4E" w:rsidRPr="00217CB7" w14:paraId="5CAFB972" w14:textId="77777777" w:rsidTr="00114333">
        <w:tc>
          <w:tcPr>
            <w:tcW w:w="3964" w:type="dxa"/>
            <w:shd w:val="clear" w:color="auto" w:fill="DEEAF6" w:themeFill="accent1" w:themeFillTint="33"/>
          </w:tcPr>
          <w:p w14:paraId="7AE745F2" w14:textId="77777777" w:rsidR="00476F4E" w:rsidRPr="00217CB7" w:rsidRDefault="00476F4E">
            <w:pPr>
              <w:rPr>
                <w:sz w:val="24"/>
              </w:rPr>
            </w:pPr>
            <w:r>
              <w:rPr>
                <w:rFonts w:ascii="Calibri" w:hAnsi="Calibri"/>
                <w:b/>
                <w:color w:val="0070C0"/>
                <w:sz w:val="24"/>
              </w:rPr>
              <w:t>Objectifs pédagogiques : ce que les participants doivent être en mesure de faire à la fin du cours</w:t>
            </w:r>
          </w:p>
        </w:tc>
        <w:tc>
          <w:tcPr>
            <w:tcW w:w="5103" w:type="dxa"/>
            <w:shd w:val="clear" w:color="auto" w:fill="DEEAF6" w:themeFill="accent1" w:themeFillTint="33"/>
          </w:tcPr>
          <w:p w14:paraId="15735A97" w14:textId="77777777" w:rsidR="00476F4E" w:rsidRPr="00217CB7" w:rsidRDefault="00476F4E">
            <w:pPr>
              <w:rPr>
                <w:sz w:val="24"/>
              </w:rPr>
            </w:pPr>
            <w:r>
              <w:rPr>
                <w:rFonts w:ascii="Calibri" w:hAnsi="Calibri"/>
                <w:b/>
                <w:color w:val="0070C0"/>
                <w:sz w:val="24"/>
              </w:rPr>
              <w:t xml:space="preserve">Objectifs de mise en œuvre : étapes intermédiaires qui s’appuient les unes sur les autres et mènent aux objectifs pédagogiques finaux </w:t>
            </w:r>
            <w:r>
              <w:rPr>
                <w:rFonts w:ascii="Calibri" w:hAnsi="Calibri"/>
                <w:color w:val="0070C0"/>
                <w:sz w:val="24"/>
              </w:rPr>
              <w:t xml:space="preserve"> </w:t>
            </w:r>
          </w:p>
        </w:tc>
        <w:tc>
          <w:tcPr>
            <w:tcW w:w="4927" w:type="dxa"/>
            <w:shd w:val="clear" w:color="auto" w:fill="DEEAF6" w:themeFill="accent1" w:themeFillTint="33"/>
          </w:tcPr>
          <w:p w14:paraId="05670822" w14:textId="77777777" w:rsidR="00476F4E" w:rsidRPr="00217CB7" w:rsidRDefault="00476F4E">
            <w:pPr>
              <w:rPr>
                <w:sz w:val="24"/>
              </w:rPr>
            </w:pPr>
            <w:r>
              <w:rPr>
                <w:rFonts w:ascii="Calibri" w:hAnsi="Calibri"/>
                <w:b/>
                <w:color w:val="0070C0"/>
                <w:sz w:val="24"/>
              </w:rPr>
              <w:t>Questions essentielles/points de référence</w:t>
            </w:r>
          </w:p>
        </w:tc>
      </w:tr>
      <w:tr w:rsidR="00476F4E" w:rsidRPr="00BB512E" w14:paraId="11BDBCDF" w14:textId="77777777" w:rsidTr="00476F4E">
        <w:tc>
          <w:tcPr>
            <w:tcW w:w="3964" w:type="dxa"/>
          </w:tcPr>
          <w:p w14:paraId="5C6A33FD" w14:textId="77777777" w:rsidR="00476F4E" w:rsidRPr="00217CB7" w:rsidRDefault="00476F4E" w:rsidP="00270832">
            <w:pPr>
              <w:pStyle w:val="ListParagraph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</w:rPr>
              <w:t>Les participants sont en mesure</w:t>
            </w:r>
            <w:r>
              <w:rPr>
                <w:rFonts w:ascii="Calibri" w:hAnsi="Calibri"/>
                <w:color w:val="000000"/>
                <w:sz w:val="24"/>
              </w:rPr>
              <w:t xml:space="preserve"> d’utiliser des concepts épidémiologiques de base pertinents sur le terrain, dans les situations de crise aiguë et prolongée.  </w:t>
            </w:r>
          </w:p>
        </w:tc>
        <w:tc>
          <w:tcPr>
            <w:tcW w:w="5103" w:type="dxa"/>
          </w:tcPr>
          <w:p w14:paraId="71594820" w14:textId="77777777" w:rsidR="00476F4E" w:rsidRPr="00217CB7" w:rsidRDefault="00476F4E" w:rsidP="00217CB7">
            <w:pPr>
              <w:pStyle w:val="ListParagraph"/>
              <w:numPr>
                <w:ilvl w:val="1"/>
                <w:numId w:val="14"/>
              </w:numPr>
              <w:ind w:left="457" w:hanging="457"/>
              <w:rPr>
                <w:sz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</w:rPr>
              <w:t>Les participants sont en mesure</w:t>
            </w:r>
            <w:r>
              <w:rPr>
                <w:rFonts w:ascii="Calibri" w:hAnsi="Calibri"/>
                <w:color w:val="000000"/>
                <w:sz w:val="24"/>
              </w:rPr>
              <w:t xml:space="preserve"> d’expliquer le rôle de l’épidémiologie dans les situations de crise et de décrire les limites rencontrées dans son application. </w:t>
            </w:r>
          </w:p>
          <w:p w14:paraId="0930DDF4" w14:textId="77777777" w:rsidR="00756CFC" w:rsidRPr="0083032D" w:rsidRDefault="00756CFC" w:rsidP="00756CFC">
            <w:pPr>
              <w:rPr>
                <w:sz w:val="24"/>
                <w:lang w:val="fr-CH"/>
              </w:rPr>
            </w:pPr>
          </w:p>
          <w:p w14:paraId="32BF8387" w14:textId="77777777" w:rsidR="00756CFC" w:rsidRPr="0083032D" w:rsidRDefault="00756CFC" w:rsidP="00756CFC">
            <w:pPr>
              <w:pStyle w:val="Default"/>
              <w:rPr>
                <w:sz w:val="28"/>
                <w:lang w:val="fr-CH"/>
              </w:rPr>
            </w:pPr>
          </w:p>
          <w:p w14:paraId="78259A1F" w14:textId="77777777" w:rsidR="00756CFC" w:rsidRPr="0083032D" w:rsidRDefault="00756CFC" w:rsidP="00567BF1">
            <w:pPr>
              <w:pStyle w:val="Default"/>
              <w:rPr>
                <w:sz w:val="28"/>
                <w:lang w:val="fr-CH"/>
              </w:rPr>
            </w:pPr>
          </w:p>
        </w:tc>
        <w:tc>
          <w:tcPr>
            <w:tcW w:w="4927" w:type="dxa"/>
          </w:tcPr>
          <w:p w14:paraId="55968D6C" w14:textId="77777777" w:rsidR="00D4548E" w:rsidRPr="00217CB7" w:rsidRDefault="00476F4E" w:rsidP="007246A0">
            <w:pPr>
              <w:pStyle w:val="ListParagraph"/>
              <w:numPr>
                <w:ilvl w:val="0"/>
                <w:numId w:val="39"/>
              </w:num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Définition de l’épidémiologie</w:t>
            </w:r>
          </w:p>
          <w:p w14:paraId="0BBC534F" w14:textId="77777777" w:rsidR="00225A08" w:rsidRPr="00217CB7" w:rsidRDefault="00225A08" w:rsidP="00225A08">
            <w:pPr>
              <w:pStyle w:val="ListParagraph"/>
              <w:numPr>
                <w:ilvl w:val="1"/>
                <w:numId w:val="39"/>
              </w:numPr>
              <w:ind w:left="757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Descriptive, analytique</w:t>
            </w:r>
          </w:p>
          <w:p w14:paraId="52D4C6D4" w14:textId="77777777" w:rsidR="00225A08" w:rsidRPr="00217CB7" w:rsidRDefault="00C36A8E" w:rsidP="00225A08">
            <w:pPr>
              <w:pStyle w:val="ListParagraph"/>
              <w:numPr>
                <w:ilvl w:val="2"/>
                <w:numId w:val="41"/>
              </w:numPr>
              <w:ind w:left="1154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 xml:space="preserve">Quoi, qui, où, quand (personne, endroit, moment) </w:t>
            </w:r>
          </w:p>
          <w:p w14:paraId="47DC97A5" w14:textId="77777777" w:rsidR="003B6A51" w:rsidRPr="00217CB7" w:rsidRDefault="00C36A8E" w:rsidP="00225A08">
            <w:pPr>
              <w:pStyle w:val="ListParagraph"/>
              <w:numPr>
                <w:ilvl w:val="2"/>
                <w:numId w:val="41"/>
              </w:numPr>
              <w:ind w:left="1154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Pourquoi, comment (facteurs de risque, causes)</w:t>
            </w:r>
          </w:p>
          <w:p w14:paraId="74B26C9B" w14:textId="77777777" w:rsidR="00225A08" w:rsidRPr="00217CB7" w:rsidRDefault="00D4548E" w:rsidP="00225A08">
            <w:pPr>
              <w:pStyle w:val="ListParagraph"/>
              <w:numPr>
                <w:ilvl w:val="0"/>
                <w:numId w:val="39"/>
              </w:num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 xml:space="preserve">Application de l’épidémiologie dans les situations de crise </w:t>
            </w:r>
          </w:p>
          <w:p w14:paraId="7BFD6413" w14:textId="77777777" w:rsidR="006F7563" w:rsidRPr="00217CB7" w:rsidRDefault="006F7563" w:rsidP="006F7563">
            <w:pPr>
              <w:pStyle w:val="ListParagraph"/>
              <w:numPr>
                <w:ilvl w:val="1"/>
                <w:numId w:val="39"/>
              </w:numPr>
              <w:ind w:left="757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Données pour l’action</w:t>
            </w:r>
          </w:p>
          <w:p w14:paraId="42F53127" w14:textId="77777777" w:rsidR="00225A08" w:rsidRPr="00217CB7" w:rsidRDefault="00225A08" w:rsidP="00225A08">
            <w:pPr>
              <w:pStyle w:val="ListParagraph"/>
              <w:numPr>
                <w:ilvl w:val="0"/>
                <w:numId w:val="39"/>
              </w:num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 xml:space="preserve">Données pertinentes </w:t>
            </w:r>
          </w:p>
          <w:p w14:paraId="536B6F92" w14:textId="77777777" w:rsidR="00D80366" w:rsidRPr="00C543E4" w:rsidRDefault="00D80366" w:rsidP="00225A08">
            <w:pPr>
              <w:pStyle w:val="ListParagraph"/>
              <w:numPr>
                <w:ilvl w:val="1"/>
                <w:numId w:val="39"/>
              </w:numPr>
              <w:ind w:left="757"/>
              <w:rPr>
                <w:rFonts w:ascii="Calibri" w:eastAsia="Times New Roman" w:hAnsi="Calibri" w:cs="Times New Roman"/>
                <w:i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 xml:space="preserve">Ventilation des données – </w:t>
            </w:r>
            <w:r>
              <w:rPr>
                <w:rFonts w:ascii="Calibri" w:hAnsi="Calibri"/>
                <w:color w:val="0000FF"/>
                <w:sz w:val="24"/>
              </w:rPr>
              <w:t xml:space="preserve">point abordé dans le module </w:t>
            </w:r>
            <w:r>
              <w:rPr>
                <w:rFonts w:ascii="Calibri" w:hAnsi="Calibri"/>
                <w:i/>
                <w:color w:val="0000FF"/>
                <w:sz w:val="24"/>
              </w:rPr>
              <w:t>Collecte, analyse et partage de données</w:t>
            </w:r>
          </w:p>
          <w:p w14:paraId="5BA41C0A" w14:textId="77777777" w:rsidR="006F7563" w:rsidRPr="00217CB7" w:rsidRDefault="006F7563" w:rsidP="00040D90">
            <w:pPr>
              <w:pStyle w:val="ListParagraph"/>
              <w:numPr>
                <w:ilvl w:val="0"/>
                <w:numId w:val="39"/>
              </w:numPr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hAnsi="Calibri"/>
                <w:sz w:val="24"/>
              </w:rPr>
              <w:t>Les limites à l’application de l’épidémiologie dans un contexte humanitaire</w:t>
            </w:r>
          </w:p>
          <w:p w14:paraId="41D489F8" w14:textId="77777777" w:rsidR="007246A0" w:rsidRPr="00217CB7" w:rsidRDefault="00C36A8E" w:rsidP="00040D90">
            <w:pPr>
              <w:pStyle w:val="ListParagraph"/>
              <w:numPr>
                <w:ilvl w:val="0"/>
                <w:numId w:val="39"/>
              </w:numPr>
              <w:rPr>
                <w:rFonts w:ascii="Calibri" w:eastAsia="Times New Roman" w:hAnsi="Calibri" w:cs="Times New Roman"/>
                <w:sz w:val="24"/>
              </w:rPr>
            </w:pPr>
            <w:r>
              <w:rPr>
                <w:sz w:val="24"/>
              </w:rPr>
              <w:t>Passage à un modèle basé sur les données probantes dans les crises humanitaires</w:t>
            </w:r>
          </w:p>
        </w:tc>
      </w:tr>
      <w:tr w:rsidR="00476F4E" w:rsidRPr="00BB512E" w14:paraId="626E8842" w14:textId="77777777" w:rsidTr="00476F4E">
        <w:tc>
          <w:tcPr>
            <w:tcW w:w="3964" w:type="dxa"/>
          </w:tcPr>
          <w:p w14:paraId="37037F52" w14:textId="77777777" w:rsidR="00476F4E" w:rsidRPr="00217CB7" w:rsidRDefault="0027083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03" w:type="dxa"/>
          </w:tcPr>
          <w:p w14:paraId="1C382B22" w14:textId="77777777" w:rsidR="002547BD" w:rsidRPr="005E6525" w:rsidRDefault="00350048" w:rsidP="00AF1A6B">
            <w:pPr>
              <w:pStyle w:val="ListParagraph"/>
              <w:numPr>
                <w:ilvl w:val="1"/>
                <w:numId w:val="14"/>
              </w:numPr>
              <w:ind w:left="457" w:hanging="457"/>
              <w:rPr>
                <w:sz w:val="24"/>
              </w:rPr>
            </w:pPr>
            <w:r>
              <w:rPr>
                <w:rFonts w:ascii="Calibri" w:hAnsi="Calibri"/>
                <w:i/>
                <w:iCs/>
                <w:color w:val="000000"/>
                <w:sz w:val="24"/>
              </w:rPr>
              <w:t>Les participants sont en mesure</w:t>
            </w:r>
            <w:r>
              <w:rPr>
                <w:rFonts w:ascii="Calibri" w:hAnsi="Calibri"/>
                <w:color w:val="000000"/>
                <w:sz w:val="24"/>
              </w:rPr>
              <w:t xml:space="preserve"> d’expliquer et d’interpréter les principaux indicateurs de la santé utilisés dans les crises humanitaires. </w:t>
            </w:r>
          </w:p>
          <w:p w14:paraId="31DB6FA0" w14:textId="77777777" w:rsidR="002616C2" w:rsidRPr="0083032D" w:rsidRDefault="002616C2" w:rsidP="002547BD">
            <w:pPr>
              <w:rPr>
                <w:color w:val="FF0000"/>
                <w:sz w:val="24"/>
                <w:lang w:val="fr-CH"/>
              </w:rPr>
            </w:pPr>
          </w:p>
          <w:p w14:paraId="4A561069" w14:textId="77777777" w:rsidR="002616C2" w:rsidRPr="0083032D" w:rsidRDefault="002616C2" w:rsidP="002547BD">
            <w:pPr>
              <w:rPr>
                <w:sz w:val="24"/>
                <w:lang w:val="fr-CH"/>
              </w:rPr>
            </w:pPr>
          </w:p>
        </w:tc>
        <w:tc>
          <w:tcPr>
            <w:tcW w:w="4927" w:type="dxa"/>
          </w:tcPr>
          <w:p w14:paraId="62C06A54" w14:textId="77777777" w:rsidR="007246A0" w:rsidRPr="00217CB7" w:rsidRDefault="00476F4E" w:rsidP="00217CB7">
            <w:pPr>
              <w:pStyle w:val="ListParagraph"/>
              <w:numPr>
                <w:ilvl w:val="0"/>
                <w:numId w:val="27"/>
              </w:num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lastRenderedPageBreak/>
              <w:br w:type="page"/>
            </w:r>
            <w:r>
              <w:rPr>
                <w:rFonts w:ascii="Calibri" w:hAnsi="Calibri"/>
                <w:color w:val="000000"/>
                <w:sz w:val="24"/>
              </w:rPr>
              <w:t>Mesures habituelles de la fréquence</w:t>
            </w:r>
          </w:p>
          <w:p w14:paraId="0ABBFEB9" w14:textId="77777777" w:rsidR="007246A0" w:rsidRPr="00217CB7" w:rsidRDefault="007246A0" w:rsidP="00217CB7">
            <w:pPr>
              <w:pStyle w:val="ListParagraph"/>
              <w:numPr>
                <w:ilvl w:val="1"/>
                <w:numId w:val="27"/>
              </w:numPr>
              <w:ind w:left="757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Proportion, taux, ratio</w:t>
            </w:r>
          </w:p>
          <w:p w14:paraId="6927A964" w14:textId="77777777" w:rsidR="00BE52D5" w:rsidRPr="00217CB7" w:rsidRDefault="00BE52D5" w:rsidP="00217CB7">
            <w:pPr>
              <w:pStyle w:val="ListParagraph"/>
              <w:numPr>
                <w:ilvl w:val="1"/>
                <w:numId w:val="27"/>
              </w:numPr>
              <w:ind w:left="757"/>
              <w:rPr>
                <w:rFonts w:ascii="Calibri" w:eastAsia="Times New Roman" w:hAnsi="Calibri" w:cs="Times New Roman"/>
                <w:color w:val="003399"/>
                <w:sz w:val="24"/>
              </w:rPr>
            </w:pPr>
            <w:r>
              <w:rPr>
                <w:rFonts w:ascii="Calibri" w:hAnsi="Calibri"/>
                <w:i/>
                <w:iCs/>
                <w:sz w:val="24"/>
              </w:rPr>
              <w:lastRenderedPageBreak/>
              <w:t>Méthodes utilisées pour estimer le nombre de personnes affectées</w:t>
            </w:r>
            <w:r>
              <w:rPr>
                <w:rFonts w:ascii="Calibri" w:hAnsi="Calibri"/>
                <w:sz w:val="24"/>
              </w:rPr>
              <w:t xml:space="preserve"> : </w:t>
            </w:r>
            <w:r>
              <w:rPr>
                <w:rFonts w:ascii="Calibri" w:hAnsi="Calibri"/>
                <w:color w:val="0000FF"/>
                <w:sz w:val="24"/>
              </w:rPr>
              <w:t xml:space="preserve">point abordé dans le module </w:t>
            </w:r>
            <w:r>
              <w:rPr>
                <w:rFonts w:ascii="Calibri" w:hAnsi="Calibri"/>
                <w:i/>
                <w:iCs/>
                <w:color w:val="0000FF"/>
                <w:sz w:val="24"/>
              </w:rPr>
              <w:t>Collecte, analyse et partage de données</w:t>
            </w:r>
            <w:r>
              <w:rPr>
                <w:rFonts w:ascii="Calibri" w:hAnsi="Calibri"/>
                <w:color w:val="0000FF"/>
                <w:sz w:val="24"/>
              </w:rPr>
              <w:t xml:space="preserve"> </w:t>
            </w:r>
          </w:p>
          <w:p w14:paraId="319A4549" w14:textId="77777777" w:rsidR="00EA52A0" w:rsidRPr="00217CB7" w:rsidRDefault="00476F4E" w:rsidP="00217CB7">
            <w:pPr>
              <w:pStyle w:val="ListParagraph"/>
              <w:numPr>
                <w:ilvl w:val="0"/>
                <w:numId w:val="27"/>
              </w:num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Incidence, taux d’incidence</w:t>
            </w:r>
          </w:p>
          <w:p w14:paraId="0660C0D6" w14:textId="77777777" w:rsidR="00217CB7" w:rsidRPr="00217CB7" w:rsidRDefault="00217CB7" w:rsidP="00217CB7">
            <w:pPr>
              <w:pStyle w:val="ListParagraph"/>
              <w:numPr>
                <w:ilvl w:val="1"/>
                <w:numId w:val="27"/>
              </w:numPr>
              <w:ind w:left="757"/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Taux d’attaque (incidence cumulée)</w:t>
            </w:r>
          </w:p>
          <w:p w14:paraId="48D297E0" w14:textId="77777777" w:rsidR="00EA52A0" w:rsidRPr="00217CB7" w:rsidRDefault="00EA52A0" w:rsidP="00217CB7">
            <w:pPr>
              <w:pStyle w:val="ListParagraph"/>
              <w:numPr>
                <w:ilvl w:val="0"/>
                <w:numId w:val="27"/>
              </w:num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Prévalence, taux de prévalence</w:t>
            </w:r>
          </w:p>
          <w:p w14:paraId="521946D0" w14:textId="77777777" w:rsidR="00350048" w:rsidRPr="00217CB7" w:rsidRDefault="00350048" w:rsidP="00217CB7">
            <w:pPr>
              <w:pStyle w:val="ListParagraph"/>
              <w:numPr>
                <w:ilvl w:val="1"/>
                <w:numId w:val="27"/>
              </w:num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(</w:t>
            </w:r>
            <w:proofErr w:type="gramStart"/>
            <w:r>
              <w:rPr>
                <w:rFonts w:ascii="Calibri" w:hAnsi="Calibri"/>
                <w:color w:val="000000"/>
                <w:sz w:val="24"/>
              </w:rPr>
              <w:t>prévalence</w:t>
            </w:r>
            <w:proofErr w:type="gramEnd"/>
            <w:r>
              <w:rPr>
                <w:rFonts w:ascii="Calibri" w:hAnsi="Calibri"/>
                <w:color w:val="000000"/>
                <w:sz w:val="24"/>
              </w:rPr>
              <w:t xml:space="preserve"> réelle vs apparente)</w:t>
            </w:r>
          </w:p>
          <w:p w14:paraId="2EBE7C9E" w14:textId="77777777" w:rsidR="00097937" w:rsidRPr="00217CB7" w:rsidRDefault="00097937" w:rsidP="00217CB7">
            <w:pPr>
              <w:pStyle w:val="ListParagraph"/>
              <w:numPr>
                <w:ilvl w:val="1"/>
                <w:numId w:val="27"/>
              </w:num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Relation entre la prévalence, l’incidence et la durée d’une maladie</w:t>
            </w:r>
          </w:p>
          <w:p w14:paraId="5CBF982E" w14:textId="77777777" w:rsidR="00CC4F1F" w:rsidRPr="00217CB7" w:rsidRDefault="00BA5215" w:rsidP="00217CB7">
            <w:pPr>
              <w:pStyle w:val="ListParagraph"/>
              <w:numPr>
                <w:ilvl w:val="0"/>
                <w:numId w:val="27"/>
              </w:num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 xml:space="preserve">Taux de létalité – </w:t>
            </w:r>
            <w:r>
              <w:rPr>
                <w:rFonts w:ascii="Calibri" w:hAnsi="Calibri"/>
                <w:color w:val="0000FF"/>
                <w:sz w:val="24"/>
              </w:rPr>
              <w:t xml:space="preserve">Possibilité de lien avec les modules </w:t>
            </w:r>
            <w:r>
              <w:rPr>
                <w:rFonts w:ascii="Calibri" w:hAnsi="Calibri"/>
                <w:i/>
                <w:color w:val="0000FF"/>
                <w:sz w:val="24"/>
              </w:rPr>
              <w:t>Enquête et contrôle des épidémies et Maladies vaccinables</w:t>
            </w:r>
          </w:p>
          <w:p w14:paraId="3D3E144C" w14:textId="77777777" w:rsidR="001901D5" w:rsidRPr="00217CB7" w:rsidRDefault="001901D5" w:rsidP="00217CB7">
            <w:pPr>
              <w:pStyle w:val="ListParagraph"/>
              <w:numPr>
                <w:ilvl w:val="0"/>
                <w:numId w:val="27"/>
              </w:num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Taux de mortalité</w:t>
            </w:r>
          </w:p>
          <w:p w14:paraId="119D7D8E" w14:textId="77777777" w:rsidR="001901D5" w:rsidRPr="00217CB7" w:rsidRDefault="001901D5" w:rsidP="00217CB7">
            <w:pPr>
              <w:pStyle w:val="ListParagraph"/>
              <w:numPr>
                <w:ilvl w:val="1"/>
                <w:numId w:val="27"/>
              </w:numPr>
              <w:rPr>
                <w:rFonts w:ascii="Calibri" w:eastAsia="Times New Roman" w:hAnsi="Calibri" w:cs="Times New Roman"/>
                <w:color w:val="000000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Taux brut de mortalité (TBM)</w:t>
            </w:r>
          </w:p>
          <w:p w14:paraId="61E6712C" w14:textId="77777777" w:rsidR="00C36A8E" w:rsidRPr="00217CB7" w:rsidRDefault="00BA5215" w:rsidP="00217CB7">
            <w:pPr>
              <w:pStyle w:val="ListParagraph"/>
              <w:numPr>
                <w:ilvl w:val="1"/>
                <w:numId w:val="27"/>
              </w:numPr>
              <w:rPr>
                <w:rFonts w:ascii="Calibri" w:eastAsia="Times New Roman" w:hAnsi="Calibri" w:cs="Times New Roman"/>
                <w:i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Taux de mortalité spécifiques, p. ex. spécifiques à l’âge (TMM5), au sexe, à la cause, etc.</w:t>
            </w:r>
          </w:p>
          <w:p w14:paraId="609094DA" w14:textId="77777777" w:rsidR="006C33BC" w:rsidRPr="00217CB7" w:rsidRDefault="006C3C1D" w:rsidP="00217CB7">
            <w:pPr>
              <w:pStyle w:val="ListParagraph"/>
              <w:numPr>
                <w:ilvl w:val="1"/>
                <w:numId w:val="27"/>
              </w:numPr>
              <w:rPr>
                <w:rFonts w:ascii="Calibri" w:eastAsia="Times New Roman" w:hAnsi="Calibri" w:cs="Times New Roman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 xml:space="preserve">Méthodes utilisées pour collecter les données de mortalité </w:t>
            </w:r>
            <w:r>
              <w:rPr>
                <w:rFonts w:ascii="Calibri" w:hAnsi="Calibri"/>
                <w:i/>
                <w:color w:val="0000FF"/>
                <w:sz w:val="24"/>
              </w:rPr>
              <w:t xml:space="preserve">– </w:t>
            </w:r>
            <w:r>
              <w:rPr>
                <w:rFonts w:ascii="Calibri" w:hAnsi="Calibri"/>
                <w:color w:val="0000FF"/>
                <w:sz w:val="24"/>
              </w:rPr>
              <w:t>Point abordé dans le module</w:t>
            </w:r>
            <w:r>
              <w:rPr>
                <w:rFonts w:ascii="Calibri" w:hAnsi="Calibri"/>
                <w:i/>
                <w:color w:val="0000FF"/>
                <w:sz w:val="24"/>
              </w:rPr>
              <w:t xml:space="preserve"> Systèmes de surveillance et d’alerte précoce de la santé</w:t>
            </w:r>
          </w:p>
          <w:p w14:paraId="25AB504E" w14:textId="77777777" w:rsidR="00CC4F1F" w:rsidRPr="00217CB7" w:rsidRDefault="00097937" w:rsidP="00217CB7">
            <w:pPr>
              <w:pStyle w:val="ListParagraph"/>
              <w:numPr>
                <w:ilvl w:val="1"/>
                <w:numId w:val="27"/>
              </w:numPr>
              <w:rPr>
                <w:rFonts w:ascii="Calibri" w:eastAsia="Times New Roman" w:hAnsi="Calibri" w:cs="Times New Roman"/>
                <w:i/>
                <w:color w:val="0000FF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Seuils d’urgence – TBM, TMM5 – </w:t>
            </w:r>
            <w:r>
              <w:rPr>
                <w:rFonts w:ascii="Calibri" w:hAnsi="Calibri"/>
                <w:color w:val="0000FF"/>
                <w:sz w:val="24"/>
              </w:rPr>
              <w:t>Point abordé dans les modules</w:t>
            </w:r>
            <w:r>
              <w:rPr>
                <w:rFonts w:ascii="Calibri" w:hAnsi="Calibri"/>
                <w:i/>
                <w:color w:val="0000FF"/>
                <w:sz w:val="24"/>
              </w:rPr>
              <w:t xml:space="preserve"> Contexte général et Systèmes de surveillance et d’alerte précoce</w:t>
            </w:r>
          </w:p>
          <w:p w14:paraId="38348366" w14:textId="77777777" w:rsidR="00097937" w:rsidRPr="00C543E4" w:rsidRDefault="00097937" w:rsidP="00C543E4">
            <w:pPr>
              <w:ind w:left="1077"/>
              <w:rPr>
                <w:rFonts w:ascii="Calibri" w:eastAsia="Times New Roman" w:hAnsi="Calibri" w:cs="Times New Roman"/>
                <w:i/>
                <w:color w:val="0000FF"/>
                <w:sz w:val="24"/>
              </w:rPr>
            </w:pPr>
            <w:r>
              <w:rPr>
                <w:rFonts w:ascii="Calibri" w:hAnsi="Calibri"/>
                <w:color w:val="0000FF"/>
                <w:sz w:val="24"/>
              </w:rPr>
              <w:t xml:space="preserve">MAG/MAS abordées dans le module </w:t>
            </w:r>
            <w:r>
              <w:rPr>
                <w:rFonts w:ascii="Calibri" w:hAnsi="Calibri"/>
                <w:i/>
                <w:iCs/>
                <w:color w:val="0000FF"/>
                <w:sz w:val="24"/>
              </w:rPr>
              <w:t>Nutrition et soutien aux moyens de subsistance</w:t>
            </w:r>
          </w:p>
          <w:p w14:paraId="51A1A955" w14:textId="77777777" w:rsidR="00C36A8E" w:rsidRPr="00217CB7" w:rsidRDefault="00BE52D5" w:rsidP="00217CB7">
            <w:pPr>
              <w:pStyle w:val="ListParagraph"/>
              <w:numPr>
                <w:ilvl w:val="0"/>
                <w:numId w:val="27"/>
              </w:numPr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Morbidité et mortalité proportionnelles</w:t>
            </w:r>
          </w:p>
          <w:p w14:paraId="41EA1472" w14:textId="77777777" w:rsidR="008F541D" w:rsidRPr="00217CB7" w:rsidRDefault="00D20D1C" w:rsidP="00217CB7">
            <w:pPr>
              <w:pStyle w:val="ListParagraph"/>
              <w:numPr>
                <w:ilvl w:val="0"/>
                <w:numId w:val="27"/>
              </w:numPr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hAnsi="Calibri"/>
                <w:i/>
                <w:color w:val="000000"/>
                <w:sz w:val="24"/>
              </w:rPr>
              <w:t>Définition de cas</w:t>
            </w:r>
            <w:r>
              <w:rPr>
                <w:rFonts w:ascii="Calibri" w:hAnsi="Calibri"/>
                <w:color w:val="000000"/>
                <w:sz w:val="24"/>
              </w:rPr>
              <w:t xml:space="preserve"> </w:t>
            </w:r>
            <w:r>
              <w:rPr>
                <w:rFonts w:ascii="Calibri" w:hAnsi="Calibri"/>
                <w:color w:val="0000FF"/>
                <w:sz w:val="24"/>
              </w:rPr>
              <w:t xml:space="preserve">– point abordé dans différents modules, p. ex. </w:t>
            </w:r>
            <w:r>
              <w:rPr>
                <w:rFonts w:ascii="Calibri" w:hAnsi="Calibri"/>
                <w:i/>
                <w:color w:val="0000FF"/>
                <w:sz w:val="24"/>
              </w:rPr>
              <w:t>Systèmes de surveillance et d’alerte précoce, Enquêtes et contrôle des épidémies, Maladies vaccinables</w:t>
            </w:r>
            <w:r>
              <w:rPr>
                <w:rFonts w:ascii="Calibri" w:hAnsi="Calibri"/>
                <w:i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            </w:t>
            </w:r>
          </w:p>
          <w:p w14:paraId="4C1F28D6" w14:textId="77777777" w:rsidR="00F6060B" w:rsidRPr="00F35948" w:rsidRDefault="00F35948" w:rsidP="00217CB7">
            <w:pPr>
              <w:pStyle w:val="ListParagraph"/>
              <w:numPr>
                <w:ilvl w:val="0"/>
                <w:numId w:val="27"/>
              </w:numPr>
              <w:rPr>
                <w:rFonts w:ascii="Calibri" w:eastAsia="Times New Roman" w:hAnsi="Calibri" w:cs="Times New Roman"/>
                <w:i/>
                <w:sz w:val="24"/>
              </w:rPr>
            </w:pPr>
            <w:r>
              <w:rPr>
                <w:rFonts w:ascii="Calibri" w:hAnsi="Calibri"/>
                <w:i/>
                <w:sz w:val="24"/>
              </w:rPr>
              <w:t xml:space="preserve">La sensibilité et la spécificité </w:t>
            </w:r>
            <w:r>
              <w:rPr>
                <w:rFonts w:ascii="Calibri" w:hAnsi="Calibri"/>
                <w:color w:val="0000FF"/>
                <w:sz w:val="24"/>
              </w:rPr>
              <w:t xml:space="preserve">sont évoquées dans le module </w:t>
            </w:r>
            <w:r>
              <w:rPr>
                <w:rFonts w:ascii="Calibri" w:hAnsi="Calibri"/>
                <w:i/>
                <w:color w:val="0000FF"/>
                <w:sz w:val="24"/>
              </w:rPr>
              <w:t>Enquêtes et contrôle des épidémies</w:t>
            </w:r>
            <w:r>
              <w:rPr>
                <w:rFonts w:ascii="Calibri" w:hAnsi="Calibri"/>
                <w:i/>
                <w:sz w:val="24"/>
              </w:rPr>
              <w:t xml:space="preserve"> </w:t>
            </w:r>
          </w:p>
        </w:tc>
      </w:tr>
    </w:tbl>
    <w:p w14:paraId="456E491B" w14:textId="77777777" w:rsidR="00114333" w:rsidRPr="0083032D" w:rsidRDefault="00114333" w:rsidP="00217CB7">
      <w:pPr>
        <w:rPr>
          <w:sz w:val="24"/>
          <w:lang w:val="fr-CH"/>
        </w:rPr>
      </w:pPr>
    </w:p>
    <w:sectPr w:rsidR="00114333" w:rsidRPr="0083032D" w:rsidSect="000450A6">
      <w:head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D8C6E" w14:textId="77777777" w:rsidR="00CD54E8" w:rsidRDefault="00CD54E8" w:rsidP="00114333">
      <w:pPr>
        <w:spacing w:after="0" w:line="240" w:lineRule="auto"/>
      </w:pPr>
      <w:r>
        <w:separator/>
      </w:r>
    </w:p>
  </w:endnote>
  <w:endnote w:type="continuationSeparator" w:id="0">
    <w:p w14:paraId="04FBED56" w14:textId="77777777" w:rsidR="00CD54E8" w:rsidRDefault="00CD54E8" w:rsidP="0011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777B0" w14:textId="77777777" w:rsidR="00CD54E8" w:rsidRDefault="00CD54E8" w:rsidP="00114333">
      <w:pPr>
        <w:spacing w:after="0" w:line="240" w:lineRule="auto"/>
      </w:pPr>
      <w:r>
        <w:separator/>
      </w:r>
    </w:p>
  </w:footnote>
  <w:footnote w:type="continuationSeparator" w:id="0">
    <w:p w14:paraId="4789D02F" w14:textId="77777777" w:rsidR="00CD54E8" w:rsidRDefault="00CD54E8" w:rsidP="0011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53CA" w14:textId="77777777" w:rsidR="00114333" w:rsidRPr="00114333" w:rsidRDefault="00D2467E">
    <w:pPr>
      <w:pStyle w:val="Header"/>
    </w:pPr>
    <w:r>
      <w:t xml:space="preserve">Version décembre 2019 -2019Final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B56A23"/>
    <w:multiLevelType w:val="hybridMultilevel"/>
    <w:tmpl w:val="17E056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869F2"/>
    <w:multiLevelType w:val="hybridMultilevel"/>
    <w:tmpl w:val="53A6966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E706C"/>
    <w:multiLevelType w:val="hybridMultilevel"/>
    <w:tmpl w:val="DF5ECF5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921AB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B541F0"/>
    <w:multiLevelType w:val="hybridMultilevel"/>
    <w:tmpl w:val="8C947B5E"/>
    <w:lvl w:ilvl="0" w:tplc="100C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26921AB4">
      <w:numFmt w:val="bullet"/>
      <w:lvlText w:val="-"/>
      <w:lvlJc w:val="left"/>
      <w:pPr>
        <w:ind w:left="1477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4CA7C21"/>
    <w:multiLevelType w:val="hybridMultilevel"/>
    <w:tmpl w:val="08062A0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921AB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2A6008"/>
    <w:multiLevelType w:val="hybridMultilevel"/>
    <w:tmpl w:val="99B424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22786"/>
    <w:multiLevelType w:val="hybridMultilevel"/>
    <w:tmpl w:val="E9867F28"/>
    <w:lvl w:ilvl="0" w:tplc="26921A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26921AB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401E14"/>
    <w:multiLevelType w:val="hybridMultilevel"/>
    <w:tmpl w:val="90FA4A3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03E83"/>
    <w:multiLevelType w:val="hybridMultilevel"/>
    <w:tmpl w:val="0AC0E170"/>
    <w:lvl w:ilvl="0" w:tplc="10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F05FF6"/>
    <w:multiLevelType w:val="hybridMultilevel"/>
    <w:tmpl w:val="79CE6340"/>
    <w:lvl w:ilvl="0" w:tplc="100C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100C0005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C2C73BF"/>
    <w:multiLevelType w:val="hybridMultilevel"/>
    <w:tmpl w:val="8C8A2CB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6A7607"/>
    <w:multiLevelType w:val="hybridMultilevel"/>
    <w:tmpl w:val="178A61C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C52916"/>
    <w:multiLevelType w:val="hybridMultilevel"/>
    <w:tmpl w:val="D0E8ED50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84400"/>
    <w:multiLevelType w:val="hybridMultilevel"/>
    <w:tmpl w:val="11D6C47E"/>
    <w:lvl w:ilvl="0" w:tplc="83E086A0">
      <w:start w:val="1"/>
      <w:numFmt w:val="bullet"/>
      <w:lvlText w:val="-"/>
      <w:lvlJc w:val="left"/>
      <w:pPr>
        <w:ind w:left="1386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4" w15:restartNumberingAfterBreak="0">
    <w:nsid w:val="22B830F1"/>
    <w:multiLevelType w:val="hybridMultilevel"/>
    <w:tmpl w:val="948E7E6C"/>
    <w:lvl w:ilvl="0" w:tplc="26921A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A504AC"/>
    <w:multiLevelType w:val="hybridMultilevel"/>
    <w:tmpl w:val="06CC08F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D71736"/>
    <w:multiLevelType w:val="hybridMultilevel"/>
    <w:tmpl w:val="366A117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E77BF"/>
    <w:multiLevelType w:val="multilevel"/>
    <w:tmpl w:val="4D88E4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8230285"/>
    <w:multiLevelType w:val="hybridMultilevel"/>
    <w:tmpl w:val="762E4822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921AB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794153"/>
    <w:multiLevelType w:val="hybridMultilevel"/>
    <w:tmpl w:val="14204C60"/>
    <w:lvl w:ilvl="0" w:tplc="26921A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0B01C6B"/>
    <w:multiLevelType w:val="hybridMultilevel"/>
    <w:tmpl w:val="8C0AF502"/>
    <w:lvl w:ilvl="0" w:tplc="26921A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DD1821"/>
    <w:multiLevelType w:val="multilevel"/>
    <w:tmpl w:val="C3262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F454BB"/>
    <w:multiLevelType w:val="hybridMultilevel"/>
    <w:tmpl w:val="82AA3714"/>
    <w:lvl w:ilvl="0" w:tplc="265E6E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5D78A9"/>
    <w:multiLevelType w:val="hybridMultilevel"/>
    <w:tmpl w:val="8754356A"/>
    <w:lvl w:ilvl="0" w:tplc="26921A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26921AB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82463F"/>
    <w:multiLevelType w:val="multilevel"/>
    <w:tmpl w:val="51FA3C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AE40248"/>
    <w:multiLevelType w:val="hybridMultilevel"/>
    <w:tmpl w:val="1FB48C0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921AB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B130BD1"/>
    <w:multiLevelType w:val="hybridMultilevel"/>
    <w:tmpl w:val="8FF64AD0"/>
    <w:lvl w:ilvl="0" w:tplc="100C0003">
      <w:start w:val="1"/>
      <w:numFmt w:val="bullet"/>
      <w:lvlText w:val="o"/>
      <w:lvlJc w:val="left"/>
      <w:pPr>
        <w:ind w:left="757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3CE8607B"/>
    <w:multiLevelType w:val="hybridMultilevel"/>
    <w:tmpl w:val="642E97C0"/>
    <w:lvl w:ilvl="0" w:tplc="DD76BC96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15529A"/>
    <w:multiLevelType w:val="hybridMultilevel"/>
    <w:tmpl w:val="A5A06216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7447F5"/>
    <w:multiLevelType w:val="hybridMultilevel"/>
    <w:tmpl w:val="7CFAF30E"/>
    <w:lvl w:ilvl="0" w:tplc="26921A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6514B25"/>
    <w:multiLevelType w:val="hybridMultilevel"/>
    <w:tmpl w:val="D338938C"/>
    <w:lvl w:ilvl="0" w:tplc="26921AB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232129"/>
    <w:multiLevelType w:val="hybridMultilevel"/>
    <w:tmpl w:val="92265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D027C0"/>
    <w:multiLevelType w:val="hybridMultilevel"/>
    <w:tmpl w:val="B6BAA00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2005CD"/>
    <w:multiLevelType w:val="hybridMultilevel"/>
    <w:tmpl w:val="8A845F08"/>
    <w:lvl w:ilvl="0" w:tplc="4A6473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68BC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E27B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18A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F48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1ED2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0F7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AE0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A8F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A3864E3"/>
    <w:multiLevelType w:val="hybridMultilevel"/>
    <w:tmpl w:val="24727F0C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6921AB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A6775E4"/>
    <w:multiLevelType w:val="hybridMultilevel"/>
    <w:tmpl w:val="EEE43FEE"/>
    <w:lvl w:ilvl="0" w:tplc="5202A7F8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AD67BC2"/>
    <w:multiLevelType w:val="hybridMultilevel"/>
    <w:tmpl w:val="0CC07C46"/>
    <w:lvl w:ilvl="0" w:tplc="26921A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26921AB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A03788"/>
    <w:multiLevelType w:val="hybridMultilevel"/>
    <w:tmpl w:val="3D82ED1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4C24533"/>
    <w:multiLevelType w:val="hybridMultilevel"/>
    <w:tmpl w:val="E23C9B12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8790C"/>
    <w:multiLevelType w:val="hybridMultilevel"/>
    <w:tmpl w:val="0938E89C"/>
    <w:lvl w:ilvl="0" w:tplc="26921AB4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5153DC"/>
    <w:multiLevelType w:val="multilevel"/>
    <w:tmpl w:val="DC6CD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41" w15:restartNumberingAfterBreak="0">
    <w:nsid w:val="69204767"/>
    <w:multiLevelType w:val="hybridMultilevel"/>
    <w:tmpl w:val="EE7CBB1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E0A3C36"/>
    <w:multiLevelType w:val="hybridMultilevel"/>
    <w:tmpl w:val="23A4C2AC"/>
    <w:lvl w:ilvl="0" w:tplc="5202A7F8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E504D57"/>
    <w:multiLevelType w:val="hybridMultilevel"/>
    <w:tmpl w:val="04E2B8E6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F65D7B"/>
    <w:multiLevelType w:val="hybridMultilevel"/>
    <w:tmpl w:val="FB2A2E26"/>
    <w:lvl w:ilvl="0" w:tplc="26921AB4">
      <w:numFmt w:val="bullet"/>
      <w:lvlText w:val="-"/>
      <w:lvlJc w:val="left"/>
      <w:pPr>
        <w:ind w:left="757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5" w15:restartNumberingAfterBreak="0">
    <w:nsid w:val="79E05819"/>
    <w:multiLevelType w:val="hybridMultilevel"/>
    <w:tmpl w:val="36A004C4"/>
    <w:lvl w:ilvl="0" w:tplc="100C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1" w:tplc="100C0005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276059778">
    <w:abstractNumId w:val="12"/>
  </w:num>
  <w:num w:numId="2" w16cid:durableId="1271858689">
    <w:abstractNumId w:val="38"/>
  </w:num>
  <w:num w:numId="3" w16cid:durableId="252053406">
    <w:abstractNumId w:val="14"/>
  </w:num>
  <w:num w:numId="4" w16cid:durableId="677848979">
    <w:abstractNumId w:val="22"/>
  </w:num>
  <w:num w:numId="5" w16cid:durableId="949582852">
    <w:abstractNumId w:val="30"/>
  </w:num>
  <w:num w:numId="6" w16cid:durableId="1171986697">
    <w:abstractNumId w:val="19"/>
  </w:num>
  <w:num w:numId="7" w16cid:durableId="908883245">
    <w:abstractNumId w:val="39"/>
  </w:num>
  <w:num w:numId="8" w16cid:durableId="511920869">
    <w:abstractNumId w:val="21"/>
  </w:num>
  <w:num w:numId="9" w16cid:durableId="200627595">
    <w:abstractNumId w:val="40"/>
  </w:num>
  <w:num w:numId="10" w16cid:durableId="133724237">
    <w:abstractNumId w:val="26"/>
  </w:num>
  <w:num w:numId="11" w16cid:durableId="97603565">
    <w:abstractNumId w:val="16"/>
  </w:num>
  <w:num w:numId="12" w16cid:durableId="1984043573">
    <w:abstractNumId w:val="28"/>
  </w:num>
  <w:num w:numId="13" w16cid:durableId="532301745">
    <w:abstractNumId w:val="8"/>
  </w:num>
  <w:num w:numId="14" w16cid:durableId="1266503486">
    <w:abstractNumId w:val="17"/>
  </w:num>
  <w:num w:numId="15" w16cid:durableId="1624579263">
    <w:abstractNumId w:val="24"/>
  </w:num>
  <w:num w:numId="16" w16cid:durableId="878129380">
    <w:abstractNumId w:val="11"/>
  </w:num>
  <w:num w:numId="17" w16cid:durableId="1791776831">
    <w:abstractNumId w:val="20"/>
  </w:num>
  <w:num w:numId="18" w16cid:durableId="826945240">
    <w:abstractNumId w:val="7"/>
  </w:num>
  <w:num w:numId="19" w16cid:durableId="945695796">
    <w:abstractNumId w:val="9"/>
  </w:num>
  <w:num w:numId="20" w16cid:durableId="1478573013">
    <w:abstractNumId w:val="27"/>
  </w:num>
  <w:num w:numId="21" w16cid:durableId="1872649888">
    <w:abstractNumId w:val="45"/>
  </w:num>
  <w:num w:numId="22" w16cid:durableId="1240409528">
    <w:abstractNumId w:val="42"/>
  </w:num>
  <w:num w:numId="23" w16cid:durableId="1153180797">
    <w:abstractNumId w:val="35"/>
  </w:num>
  <w:num w:numId="24" w16cid:durableId="10646737">
    <w:abstractNumId w:val="2"/>
  </w:num>
  <w:num w:numId="25" w16cid:durableId="322900292">
    <w:abstractNumId w:val="44"/>
  </w:num>
  <w:num w:numId="26" w16cid:durableId="1059281323">
    <w:abstractNumId w:val="32"/>
  </w:num>
  <w:num w:numId="27" w16cid:durableId="1054623807">
    <w:abstractNumId w:val="18"/>
  </w:num>
  <w:num w:numId="28" w16cid:durableId="1429161600">
    <w:abstractNumId w:val="29"/>
  </w:num>
  <w:num w:numId="29" w16cid:durableId="897323521">
    <w:abstractNumId w:val="5"/>
  </w:num>
  <w:num w:numId="30" w16cid:durableId="1719620883">
    <w:abstractNumId w:val="6"/>
  </w:num>
  <w:num w:numId="31" w16cid:durableId="1434672440">
    <w:abstractNumId w:val="41"/>
  </w:num>
  <w:num w:numId="32" w16cid:durableId="54670504">
    <w:abstractNumId w:val="3"/>
  </w:num>
  <w:num w:numId="33" w16cid:durableId="1291474882">
    <w:abstractNumId w:val="37"/>
  </w:num>
  <w:num w:numId="34" w16cid:durableId="2051371575">
    <w:abstractNumId w:val="25"/>
  </w:num>
  <w:num w:numId="35" w16cid:durableId="98260741">
    <w:abstractNumId w:val="23"/>
  </w:num>
  <w:num w:numId="36" w16cid:durableId="116073516">
    <w:abstractNumId w:val="1"/>
  </w:num>
  <w:num w:numId="37" w16cid:durableId="1908688803">
    <w:abstractNumId w:val="36"/>
  </w:num>
  <w:num w:numId="38" w16cid:durableId="323583163">
    <w:abstractNumId w:val="43"/>
  </w:num>
  <w:num w:numId="39" w16cid:durableId="1668636204">
    <w:abstractNumId w:val="4"/>
  </w:num>
  <w:num w:numId="40" w16cid:durableId="1217088398">
    <w:abstractNumId w:val="10"/>
  </w:num>
  <w:num w:numId="41" w16cid:durableId="733701446">
    <w:abstractNumId w:val="34"/>
  </w:num>
  <w:num w:numId="42" w16cid:durableId="776218790">
    <w:abstractNumId w:val="15"/>
  </w:num>
  <w:num w:numId="43" w16cid:durableId="304747000">
    <w:abstractNumId w:val="0"/>
  </w:num>
  <w:num w:numId="44" w16cid:durableId="1187013818">
    <w:abstractNumId w:val="31"/>
  </w:num>
  <w:num w:numId="45" w16cid:durableId="1474563032">
    <w:abstractNumId w:val="33"/>
  </w:num>
  <w:num w:numId="46" w16cid:durableId="9070371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0A6"/>
    <w:rsid w:val="00040D90"/>
    <w:rsid w:val="000450A6"/>
    <w:rsid w:val="0004799B"/>
    <w:rsid w:val="000641CC"/>
    <w:rsid w:val="000754DB"/>
    <w:rsid w:val="00097937"/>
    <w:rsid w:val="000B4587"/>
    <w:rsid w:val="00114333"/>
    <w:rsid w:val="0013626C"/>
    <w:rsid w:val="00185F96"/>
    <w:rsid w:val="001901D5"/>
    <w:rsid w:val="0019683E"/>
    <w:rsid w:val="001A2D87"/>
    <w:rsid w:val="00206766"/>
    <w:rsid w:val="00211328"/>
    <w:rsid w:val="00217CB7"/>
    <w:rsid w:val="00225A08"/>
    <w:rsid w:val="00236ABA"/>
    <w:rsid w:val="00244738"/>
    <w:rsid w:val="002472BC"/>
    <w:rsid w:val="002547BD"/>
    <w:rsid w:val="002616C2"/>
    <w:rsid w:val="00270832"/>
    <w:rsid w:val="00276CE7"/>
    <w:rsid w:val="00283276"/>
    <w:rsid w:val="002E6E87"/>
    <w:rsid w:val="002F082D"/>
    <w:rsid w:val="00347BEA"/>
    <w:rsid w:val="00350048"/>
    <w:rsid w:val="003A10E2"/>
    <w:rsid w:val="003B6A51"/>
    <w:rsid w:val="003E769E"/>
    <w:rsid w:val="00427195"/>
    <w:rsid w:val="0043107B"/>
    <w:rsid w:val="00450C8C"/>
    <w:rsid w:val="00472B4A"/>
    <w:rsid w:val="00476F4E"/>
    <w:rsid w:val="004A210E"/>
    <w:rsid w:val="00546E82"/>
    <w:rsid w:val="00567BF1"/>
    <w:rsid w:val="00580AA1"/>
    <w:rsid w:val="005C228E"/>
    <w:rsid w:val="005D6960"/>
    <w:rsid w:val="005E6525"/>
    <w:rsid w:val="005F2160"/>
    <w:rsid w:val="006329B9"/>
    <w:rsid w:val="00633427"/>
    <w:rsid w:val="00635863"/>
    <w:rsid w:val="00652557"/>
    <w:rsid w:val="00686CDC"/>
    <w:rsid w:val="006C33BC"/>
    <w:rsid w:val="006C3C1D"/>
    <w:rsid w:val="006D6B32"/>
    <w:rsid w:val="006F7563"/>
    <w:rsid w:val="00714820"/>
    <w:rsid w:val="007246A0"/>
    <w:rsid w:val="00756CFC"/>
    <w:rsid w:val="007A24B7"/>
    <w:rsid w:val="007F1884"/>
    <w:rsid w:val="008106D8"/>
    <w:rsid w:val="008120BA"/>
    <w:rsid w:val="0083032D"/>
    <w:rsid w:val="00837337"/>
    <w:rsid w:val="00870CA3"/>
    <w:rsid w:val="008B41D6"/>
    <w:rsid w:val="008F541D"/>
    <w:rsid w:val="009403A4"/>
    <w:rsid w:val="0097530C"/>
    <w:rsid w:val="00986913"/>
    <w:rsid w:val="009A6A98"/>
    <w:rsid w:val="009B08BD"/>
    <w:rsid w:val="009F5255"/>
    <w:rsid w:val="00A05EE0"/>
    <w:rsid w:val="00A54572"/>
    <w:rsid w:val="00A65C7F"/>
    <w:rsid w:val="00A71328"/>
    <w:rsid w:val="00A85B26"/>
    <w:rsid w:val="00AB42FC"/>
    <w:rsid w:val="00AC4336"/>
    <w:rsid w:val="00B4794A"/>
    <w:rsid w:val="00B5091D"/>
    <w:rsid w:val="00B726A7"/>
    <w:rsid w:val="00BA25C8"/>
    <w:rsid w:val="00BA5215"/>
    <w:rsid w:val="00BA7413"/>
    <w:rsid w:val="00BB512E"/>
    <w:rsid w:val="00BE21BA"/>
    <w:rsid w:val="00BE52D5"/>
    <w:rsid w:val="00BF56B6"/>
    <w:rsid w:val="00C36A8E"/>
    <w:rsid w:val="00C5328A"/>
    <w:rsid w:val="00C543E4"/>
    <w:rsid w:val="00C7098E"/>
    <w:rsid w:val="00C80F76"/>
    <w:rsid w:val="00C8479A"/>
    <w:rsid w:val="00CA4988"/>
    <w:rsid w:val="00CC2F87"/>
    <w:rsid w:val="00CC4F1F"/>
    <w:rsid w:val="00CD019C"/>
    <w:rsid w:val="00CD54E8"/>
    <w:rsid w:val="00CE0830"/>
    <w:rsid w:val="00CE7499"/>
    <w:rsid w:val="00D132EF"/>
    <w:rsid w:val="00D173EA"/>
    <w:rsid w:val="00D20D1C"/>
    <w:rsid w:val="00D2467E"/>
    <w:rsid w:val="00D4548E"/>
    <w:rsid w:val="00D525BE"/>
    <w:rsid w:val="00D53EE9"/>
    <w:rsid w:val="00D80366"/>
    <w:rsid w:val="00D82E2F"/>
    <w:rsid w:val="00D94502"/>
    <w:rsid w:val="00DB5B96"/>
    <w:rsid w:val="00E02F46"/>
    <w:rsid w:val="00E12FA6"/>
    <w:rsid w:val="00E34EEB"/>
    <w:rsid w:val="00E378AD"/>
    <w:rsid w:val="00E4020D"/>
    <w:rsid w:val="00E50A0B"/>
    <w:rsid w:val="00E518DF"/>
    <w:rsid w:val="00E66721"/>
    <w:rsid w:val="00E74104"/>
    <w:rsid w:val="00E92CF5"/>
    <w:rsid w:val="00EA52A0"/>
    <w:rsid w:val="00EB2F91"/>
    <w:rsid w:val="00EB43C4"/>
    <w:rsid w:val="00F2046A"/>
    <w:rsid w:val="00F35948"/>
    <w:rsid w:val="00F6060B"/>
    <w:rsid w:val="00F62C8F"/>
    <w:rsid w:val="00F77189"/>
    <w:rsid w:val="00F9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167968"/>
  <w15:chartTrackingRefBased/>
  <w15:docId w15:val="{C9A97FDC-B1BB-4928-ACDE-6AAB0B90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0A6"/>
    <w:pPr>
      <w:ind w:left="720"/>
      <w:contextualSpacing/>
    </w:pPr>
  </w:style>
  <w:style w:type="table" w:styleId="TableGrid">
    <w:name w:val="Table Grid"/>
    <w:basedOn w:val="TableNormal"/>
    <w:uiPriority w:val="39"/>
    <w:rsid w:val="00476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33"/>
  </w:style>
  <w:style w:type="paragraph" w:styleId="Footer">
    <w:name w:val="footer"/>
    <w:basedOn w:val="Normal"/>
    <w:link w:val="FooterChar"/>
    <w:uiPriority w:val="99"/>
    <w:unhideWhenUsed/>
    <w:rsid w:val="0011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4333"/>
  </w:style>
  <w:style w:type="paragraph" w:styleId="BalloonText">
    <w:name w:val="Balloon Text"/>
    <w:basedOn w:val="Normal"/>
    <w:link w:val="BalloonTextChar"/>
    <w:uiPriority w:val="99"/>
    <w:semiHidden/>
    <w:unhideWhenUsed/>
    <w:rsid w:val="00D94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50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6C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0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29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RCIMP_Country_H xmlns="71402401-ee9a-4cfa-82a8-ebbd88d5d7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 Country</TermName>
          <TermId xmlns="http://schemas.microsoft.com/office/infopath/2007/PartnerControls">1f55df4f-c103-4303-b974-426a8e7d1d06</TermId>
        </TermInfo>
      </Terms>
    </ICRCIMP_Country_H>
    <Period_x0020_start xmlns="a8a2af44-4b8d-404b-a8bd-4186350a523c">2020-08-12T13:00:00+00:00</Period_x0020_start>
    <TaxCatchAll xmlns="a8a2af44-4b8d-404b-a8bd-4186350a523c">
      <Value>4</Value>
      <Value>31</Value>
      <Value>2</Value>
      <Value>1</Value>
      <Value>3</Value>
    </TaxCatchAll>
    <ICRCIMP_DocumentType_H xmlns="71402401-ee9a-4cfa-82a8-ebbd88d5d766">
      <Terms xmlns="http://schemas.microsoft.com/office/infopath/2007/PartnerControls"/>
    </ICRCIMP_DocumentType_H>
    <ICRCIMP_IHT_H xmlns="71402401-ee9a-4cfa-82a8-ebbd88d5d7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23eb6094-56fc-4ad4-8ae2-cf1575a694f0</TermId>
        </TermInfo>
      </Terms>
    </ICRCIMP_IHT_H>
    <IsIntranet xmlns="a8a2af44-4b8d-404b-a8bd-4186350a523c">false</IsIntranet>
    <ICRCIMP_BusinessFunction_H xmlns="71402401-ee9a-4cfa-82a8-ebbd88d5d7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Assistance</TermName>
          <TermId xmlns="http://schemas.microsoft.com/office/infopath/2007/PartnerControls">9015aaae-65d7-4217-8889-581aaffe05a3</TermId>
        </TermInfo>
      </Terms>
    </ICRCIMP_BusinessFunction_H>
    <pe3ed4b1638e49a0a22b56e84a30773f xmlns="775538c5-eb89-48ba-a372-0acd5d6f12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- No key issue</TermName>
          <TermId xmlns="http://schemas.microsoft.com/office/infopath/2007/PartnerControls">32056555-74b8-4174-9beb-b0d6d010855f</TermId>
        </TermInfo>
      </Terms>
    </pe3ed4b1638e49a0a22b56e84a30773f>
    <ICRCIMP_RMIdentifier xmlns="71402401-ee9a-4cfa-82a8-ebbd88d5d766" xsi:nil="true"/>
    <RatingCount xmlns="http://schemas.microsoft.com/sharepoint/v3" xsi:nil="true"/>
    <ICRCIMP_IsRecord xmlns="71402401-ee9a-4cfa-82a8-ebbd88d5d766">true</ICRCIMP_IsRecord>
    <ICRCIMP_RMTransfer xmlns="71402401-ee9a-4cfa-82a8-ebbd88d5d766">
      <Url xsi:nil="true"/>
      <Description xsi:nil="true"/>
    </ICRCIMP_RMTransfer>
    <ICRCIMP_Keyword_H xmlns="71402401-ee9a-4cfa-82a8-ebbd88d5d766">
      <Terms xmlns="http://schemas.microsoft.com/office/infopath/2007/PartnerControls"/>
    </ICRCIMP_Keyword_H>
    <ICRCIMP_OrganizationalAccronym_H xmlns="71402401-ee9a-4cfa-82a8-ebbd88d5d766">
      <Terms xmlns="http://schemas.microsoft.com/office/infopath/2007/PartnerControls"/>
    </ICRCIMP_OrganizationalAccronym_H>
    <AverageRating xmlns="http://schemas.microsoft.com/sharepoint/v3" xsi:nil="true"/>
    <h205814a13eb4c68bb83316f6dea6ef2 xmlns="71402401-ee9a-4cfa-82a8-ebbd88d5d766">
      <Terms xmlns="http://schemas.microsoft.com/office/infopath/2007/PartnerControls"/>
    </h205814a13eb4c68bb83316f6dea6ef2>
    <ICRCIMP_IsFocus xmlns="71402401-ee9a-4cfa-82a8-ebbd88d5d766">false</ICRCIMP_IsFocus>
    <Period_x0020_end xmlns="a8a2af44-4b8d-404b-a8bd-4186350a523c" xsi:nil="true"/>
    <ICRCIMP_RMUnitInCharge_H xmlns="71402401-ee9a-4cfa-82a8-ebbd88d5d7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GVA_OP_ASSIST_HELP</TermName>
          <TermId xmlns="http://schemas.microsoft.com/office/infopath/2007/PartnerControls">c53394dc-0df0-45c5-8220-3bdc97c5e4ad</TermId>
        </TermInfo>
      </Terms>
    </ICRCIMP_RMUnitInCharge_H>
    <_dlc_DocId xmlns="a8a2af44-4b8d-404b-a8bd-4186350a523c">TSASSIST-19-3328</_dlc_DocId>
    <_dlc_DocIdUrl xmlns="a8a2af44-4b8d-404b-a8bd-4186350a523c">
      <Url>https://collab.ext.icrc.org/sites/TS_ASSIST/_layouts/15/DocIdRedir.aspx?ID=TSASSIST-19-3328</Url>
      <Description>TSASSIST-19-3328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ab0fa9d1-5a5a-4c9b-9c24-b67ffc5bb60f" ContentTypeId="0x010100F306B2604BE44180B8B82333BE64DF4E005A5CBB6C53404A16AAEA5338BA523999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ICRC Team Document" ma:contentTypeID="0x010100F306B2604BE44180B8B82333BE64DF4E005A5CBB6C53404A16AAEA5338BA523999000A8DC57427FE8447B6BC7D6E7F551E9D" ma:contentTypeVersion="59" ma:contentTypeDescription="Upload Form" ma:contentTypeScope="" ma:versionID="af942c23399e2bbf09343e682b64174d">
  <xsd:schema xmlns:xsd="http://www.w3.org/2001/XMLSchema" xmlns:xs="http://www.w3.org/2001/XMLSchema" xmlns:p="http://schemas.microsoft.com/office/2006/metadata/properties" xmlns:ns1="http://schemas.microsoft.com/sharepoint/v3" xmlns:ns2="71402401-ee9a-4cfa-82a8-ebbd88d5d766" xmlns:ns3="a8a2af44-4b8d-404b-a8bd-4186350a523c" xmlns:ns4="775538c5-eb89-48ba-a372-0acd5d6f1291" targetNamespace="http://schemas.microsoft.com/office/2006/metadata/properties" ma:root="true" ma:fieldsID="9eefc4f65a2f985d9d7f7f4fa1d65849" ns1:_="" ns2:_="" ns3:_="" ns4:_="">
    <xsd:import namespace="http://schemas.microsoft.com/sharepoint/v3"/>
    <xsd:import namespace="71402401-ee9a-4cfa-82a8-ebbd88d5d766"/>
    <xsd:import namespace="a8a2af44-4b8d-404b-a8bd-4186350a523c"/>
    <xsd:import namespace="775538c5-eb89-48ba-a372-0acd5d6f1291"/>
    <xsd:element name="properties">
      <xsd:complexType>
        <xsd:sequence>
          <xsd:element name="documentManagement">
            <xsd:complexType>
              <xsd:all>
                <xsd:element ref="ns2:ICRCIMP_IsFocus" minOccurs="0"/>
                <xsd:element ref="ns3:IsIntranet" minOccurs="0"/>
                <xsd:element ref="ns3:Period_x0020_start" minOccurs="0"/>
                <xsd:element ref="ns3:Period_x0020_end" minOccurs="0"/>
                <xsd:element ref="ns2:ICRCIMP_IsRecord" minOccurs="0"/>
                <xsd:element ref="ns2:ICRCIMP_RMIdentifier" minOccurs="0"/>
                <xsd:element ref="ns2:ICRCIMP_RMTransfer" minOccurs="0"/>
                <xsd:element ref="ns1:AverageRating" minOccurs="0"/>
                <xsd:element ref="ns1:RatingCount" minOccurs="0"/>
                <xsd:element ref="ns3:_dlc_DocIdUrl" minOccurs="0"/>
                <xsd:element ref="ns2:ICRCIMP_RMUnitInCharge_H" minOccurs="0"/>
                <xsd:element ref="ns3:TaxCatchAll" minOccurs="0"/>
                <xsd:element ref="ns3:TaxCatchAllLabel" minOccurs="0"/>
                <xsd:element ref="ns3:_dlc_DocIdPersistId" minOccurs="0"/>
                <xsd:element ref="ns2:ICRCIMP_Keyword_H" minOccurs="0"/>
                <xsd:element ref="ns3:_dlc_DocId" minOccurs="0"/>
                <xsd:element ref="ns2:ICRCIMP_OrganizationalAccronym_H" minOccurs="0"/>
                <xsd:element ref="ns2:ICRCIMP_Country_H" minOccurs="0"/>
                <xsd:element ref="ns2:ICRCIMP_DocumentType_H" minOccurs="0"/>
                <xsd:element ref="ns2:ICRCIMP_IHT_H" minOccurs="0"/>
                <xsd:element ref="ns2:ICRCIMP_BusinessFunction_H" minOccurs="0"/>
                <xsd:element ref="ns4:pe3ed4b1638e49a0a22b56e84a30773f" minOccurs="0"/>
                <xsd:element ref="ns2:h205814a13eb4c68bb83316f6dea6ef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hidden="true" ma:internalName="AverageRating" ma:readOnly="fals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hidden="true" ma:internalName="RatingCount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2401-ee9a-4cfa-82a8-ebbd88d5d766" elementFormDefault="qualified">
    <xsd:import namespace="http://schemas.microsoft.com/office/2006/documentManagement/types"/>
    <xsd:import namespace="http://schemas.microsoft.com/office/infopath/2007/PartnerControls"/>
    <xsd:element name="ICRCIMP_IsFocus" ma:index="5" nillable="true" ma:displayName="Is Key Document" ma:default="0" ma:internalName="ICRCIMP_IsFocus">
      <xsd:simpleType>
        <xsd:restriction base="dms:Boolean"/>
      </xsd:simpleType>
    </xsd:element>
    <xsd:element name="ICRCIMP_IsRecord" ma:index="12" nillable="true" ma:displayName="Is Record" ma:default="0" ma:internalName="ICRCIMP_IsRecord">
      <xsd:simpleType>
        <xsd:restriction base="dms:Boolean"/>
      </xsd:simpleType>
    </xsd:element>
    <xsd:element name="ICRCIMP_RMIdentifier" ma:index="13" nillable="true" ma:displayName="RM Identifier" ma:hidden="true" ma:internalName="ICRCIMP_RMIdentifier" ma:readOnly="false">
      <xsd:simpleType>
        <xsd:restriction base="dms:Text"/>
      </xsd:simpleType>
    </xsd:element>
    <xsd:element name="ICRCIMP_RMTransfer" ma:index="15" nillable="true" ma:displayName="RM Transfer" ma:format="Image" ma:hidden="true" ma:internalName="ICRCIMP_RMTransfer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CRCIMP_RMUnitInCharge_H" ma:index="25" nillable="true" ma:taxonomy="true" ma:internalName="ICRCIMP_RMUnitInCharge_H" ma:taxonomyFieldName="ICRCIMP_RMUnitInCharge" ma:displayName="RM Unit In Charge" ma:readOnly="false" ma:default="" ma:fieldId="{6e3f7d82-bb30-4acf-bd11-eef511e2f6ff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Keyword_H" ma:index="29" nillable="true" ma:taxonomy="true" ma:internalName="ICRCIMP_Keyword_H" ma:taxonomyFieldName="ICRCIMP_Keyword" ma:displayName="Keyword" ma:readOnly="false" ma:default="" ma:fieldId="{f27af7a6-d078-4508-aeeb-bc60d2b2a9c2}" ma:taxonomyMulti="true" ma:sspId="ab0fa9d1-5a5a-4c9b-9c24-b67ffc5bb60f" ma:termSetId="9e1982ce-954c-4bc3-b476-a56a519943c0" ma:anchorId="dc16195f-09ad-42a4-9fc8-901be5812cbf" ma:open="false" ma:isKeyword="false">
      <xsd:complexType>
        <xsd:sequence>
          <xsd:element ref="pc:Terms" minOccurs="0" maxOccurs="1"/>
        </xsd:sequence>
      </xsd:complexType>
    </xsd:element>
    <xsd:element name="ICRCIMP_OrganizationalAccronym_H" ma:index="31" nillable="true" ma:taxonomy="true" ma:internalName="ICRCIMP_OrganizationalAccronym_H" ma:taxonomyFieldName="ICRCIMP_OrganizationalAccronym" ma:displayName="Organizational Acronym" ma:readOnly="false" ma:default="" ma:fieldId="{7ccf5c89-e992-4c56-8c3d-f080454b7083}" ma:sspId="ab0fa9d1-5a5a-4c9b-9c24-b67ffc5bb60f" ma:termSetId="9e1982ce-954c-4bc3-b476-a56a519943c0" ma:anchorId="63380a77-9e03-450d-9a07-fe8456eb1d4e" ma:open="false" ma:isKeyword="false">
      <xsd:complexType>
        <xsd:sequence>
          <xsd:element ref="pc:Terms" minOccurs="0" maxOccurs="1"/>
        </xsd:sequence>
      </xsd:complexType>
    </xsd:element>
    <xsd:element name="ICRCIMP_Country_H" ma:index="32" nillable="true" ma:taxonomy="true" ma:internalName="ICRCIMP_Country_H" ma:taxonomyFieldName="ICRCIMP_Country" ma:displayName="Country" ma:readOnly="false" ma:default="" ma:fieldId="{43c356ae-dbf9-4781-9db5-36f4e2c43aa5}" ma:taxonomyMulti="true" ma:sspId="ab0fa9d1-5a5a-4c9b-9c24-b67ffc5bb60f" ma:termSetId="9e1982ce-954c-4bc3-b476-a56a519943c0" ma:anchorId="ef6172f5-22a7-44c1-85b4-1009e07f4347" ma:open="false" ma:isKeyword="false">
      <xsd:complexType>
        <xsd:sequence>
          <xsd:element ref="pc:Terms" minOccurs="0" maxOccurs="1"/>
        </xsd:sequence>
      </xsd:complexType>
    </xsd:element>
    <xsd:element name="ICRCIMP_DocumentType_H" ma:index="33" nillable="true" ma:taxonomy="true" ma:internalName="ICRCIMP_DocumentType_H" ma:taxonomyFieldName="ICRCIMP_DocumentType" ma:displayName="Document Type" ma:readOnly="false" ma:default="" ma:fieldId="{be9838ba-4f15-4a58-a832-ef14848e4da7}" ma:sspId="ab0fa9d1-5a5a-4c9b-9c24-b67ffc5bb60f" ma:termSetId="9e1982ce-954c-4bc3-b476-a56a519943c0" ma:anchorId="d4aee717-125d-40b5-a4ac-9555539d892b" ma:open="false" ma:isKeyword="false">
      <xsd:complexType>
        <xsd:sequence>
          <xsd:element ref="pc:Terms" minOccurs="0" maxOccurs="1"/>
        </xsd:sequence>
      </xsd:complexType>
    </xsd:element>
    <xsd:element name="ICRCIMP_IHT_H" ma:index="34" nillable="true" ma:taxonomy="true" ma:internalName="ICRCIMP_IHT_H" ma:taxonomyFieldName="ICRCIMP_IHT" ma:displayName="IHT" ma:readOnly="false" ma:default="" ma:fieldId="{065c2617-21f6-47e4-87f5-3c0378fecd5d}" ma:sspId="ab0fa9d1-5a5a-4c9b-9c24-b67ffc5bb60f" ma:termSetId="9e1982ce-954c-4bc3-b476-a56a519943c0" ma:anchorId="b0b0a92e-8599-45de-9f88-f18d1883a95e" ma:open="false" ma:isKeyword="false">
      <xsd:complexType>
        <xsd:sequence>
          <xsd:element ref="pc:Terms" minOccurs="0" maxOccurs="1"/>
        </xsd:sequence>
      </xsd:complexType>
    </xsd:element>
    <xsd:element name="ICRCIMP_BusinessFunction_H" ma:index="35" nillable="true" ma:taxonomy="true" ma:internalName="ICRCIMP_BusinessFunction_H" ma:taxonomyFieldName="ICRCIMP_BusinessFunction" ma:displayName="Business Function" ma:readOnly="false" ma:default="" ma:fieldId="{135f9e93-e411-4f51-a3e4-c80a6701173e}" ma:sspId="ab0fa9d1-5a5a-4c9b-9c24-b67ffc5bb60f" ma:termSetId="9e1982ce-954c-4bc3-b476-a56a519943c0" ma:anchorId="1f494b62-34d6-4855-af7c-08b76e795dc3" ma:open="false" ma:isKeyword="false">
      <xsd:complexType>
        <xsd:sequence>
          <xsd:element ref="pc:Terms" minOccurs="0" maxOccurs="1"/>
        </xsd:sequence>
      </xsd:complexType>
    </xsd:element>
    <xsd:element name="h205814a13eb4c68bb83316f6dea6ef2" ma:index="38" nillable="true" ma:taxonomy="true" ma:internalName="h205814a13eb4c68bb83316f6dea6ef2" ma:taxonomyFieldName="ICRCIMP_KeyIssue" ma:displayName="Key Issue" ma:fieldId="{1205814a-13eb-4c68-bb83-316f6dea6ef2}" ma:sspId="ab0fa9d1-5a5a-4c9b-9c24-b67ffc5bb60f" ma:termSetId="9e1982ce-954c-4bc3-b476-a56a519943c0" ma:anchorId="a8ad2310-98ac-4bbe-9c4d-0a57da7951a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2af44-4b8d-404b-a8bd-4186350a523c" elementFormDefault="qualified">
    <xsd:import namespace="http://schemas.microsoft.com/office/2006/documentManagement/types"/>
    <xsd:import namespace="http://schemas.microsoft.com/office/infopath/2007/PartnerControls"/>
    <xsd:element name="IsIntranet" ma:index="6" nillable="true" ma:displayName="Is Intranet" ma:default="0" ma:internalName="IsIntranet">
      <xsd:simpleType>
        <xsd:restriction base="dms:Boolean"/>
      </xsd:simpleType>
    </xsd:element>
    <xsd:element name="Period_x0020_start" ma:index="10" nillable="true" ma:displayName="Period start" ma:format="DateOnly" ma:internalName="Period_x0020_start">
      <xsd:simpleType>
        <xsd:restriction base="dms:DateTime"/>
      </xsd:simpleType>
    </xsd:element>
    <xsd:element name="Period_x0020_end" ma:index="11" nillable="true" ma:displayName="Period end" ma:format="DateOnly" ma:internalName="Period_x0020_end">
      <xsd:simpleType>
        <xsd:restriction base="dms:DateTime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26" nillable="true" ma:displayName="Taxonomy Catch All Column" ma:hidden="true" ma:list="{bb80481a-0eda-4050-92b4-209d87b2a08d}" ma:internalName="TaxCatchAll" ma:showField="CatchAllData" ma:web="71402401-ee9a-4cfa-82a8-ebbd88d5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bb80481a-0eda-4050-92b4-209d87b2a08d}" ma:internalName="TaxCatchAllLabel" ma:readOnly="true" ma:showField="CatchAllDataLabel" ma:web="71402401-ee9a-4cfa-82a8-ebbd88d5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538c5-eb89-48ba-a372-0acd5d6f1291" elementFormDefault="qualified">
    <xsd:import namespace="http://schemas.microsoft.com/office/2006/documentManagement/types"/>
    <xsd:import namespace="http://schemas.microsoft.com/office/infopath/2007/PartnerControls"/>
    <xsd:element name="pe3ed4b1638e49a0a22b56e84a30773f" ma:index="36" nillable="true" ma:taxonomy="true" ma:internalName="pe3ed4b1638e49a0a22b56e84a30773f" ma:taxonomyFieldName="Key_x0020_Issue" ma:displayName="Key Issue" ma:default="3;#- No key issue|32056555-74b8-4174-9beb-b0d6d010855f" ma:fieldId="{9e3ed4b1-638e-49a0-a22b-56e84a30773f}" ma:sspId="ab0fa9d1-5a5a-4c9b-9c24-b67ffc5bb60f" ma:termSetId="9e1982ce-954c-4bc3-b476-a56a519943c0" ma:anchorId="a8ad2310-98ac-4bbe-9c4d-0a57da7951af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Summary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1E1C3-438E-40E9-A5CE-034B5413E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7171A-E209-4D90-AF89-DF8CCA354EF2}">
  <ds:schemaRefs>
    <ds:schemaRef ds:uri="http://schemas.microsoft.com/office/2006/metadata/properties"/>
    <ds:schemaRef ds:uri="http://schemas.microsoft.com/office/infopath/2007/PartnerControls"/>
    <ds:schemaRef ds:uri="71402401-ee9a-4cfa-82a8-ebbd88d5d766"/>
    <ds:schemaRef ds:uri="a8a2af44-4b8d-404b-a8bd-4186350a523c"/>
    <ds:schemaRef ds:uri="775538c5-eb89-48ba-a372-0acd5d6f1291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607A46-AEC5-4F30-A1FB-55CB2D6F8B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7712A9-FBDB-4F56-9ECD-FFC1E67F3D4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B621058-C8E9-4B83-BB7E-7E4420B4C3C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CDF7D61-F868-485A-AC3C-47B9096D45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402401-ee9a-4cfa-82a8-ebbd88d5d766"/>
    <ds:schemaRef ds:uri="a8a2af44-4b8d-404b-a8bd-4186350a523c"/>
    <ds:schemaRef ds:uri="775538c5-eb89-48ba-a372-0acd5d6f12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ICRC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Van Roeden</dc:creator>
  <cp:keywords/>
  <dc:description/>
  <cp:lastModifiedBy>Aleksandra Kokanovic</cp:lastModifiedBy>
  <cp:revision>2</cp:revision>
  <cp:lastPrinted>2019-11-11T14:10:00Z</cp:lastPrinted>
  <dcterms:created xsi:type="dcterms:W3CDTF">2023-06-02T09:02:00Z</dcterms:created>
  <dcterms:modified xsi:type="dcterms:W3CDTF">2023-06-02T09:02:00Z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0x010100F306B2604BE44180B8B82333BE64DF4E005A5CBB6C53404A16AAEA5338BA523999000A8DC57427FE8447B6BC7D6E7F551E9D</vt:lpwstr>
  </property>
  <property fmtid="{D5CDD505-2E9C-101B-9397-08002B2CF9AE}" pid="3" name="ICRCIMP_RMUnitInCharge">
    <vt:lpwstr>31;#GVA_OP_ASSIST_HELP|c53394dc-0df0-45c5-8220-3bdc97c5e4ad</vt:lpwstr>
  </property>
  <property fmtid="{D5CDD505-2E9C-101B-9397-08002B2CF9AE}" pid="4" name="ICRCIMP_ManageAccess">
    <vt:bool>false</vt:bool>
  </property>
  <property fmtid="{D5CDD505-2E9C-101B-9397-08002B2CF9AE}" pid="5" name="_dlc_DocIdItemGuid">
    <vt:lpwstr>649753f5-81bf-4b24-8b76-44b67529adda</vt:lpwstr>
  </property>
  <property fmtid="{D5CDD505-2E9C-101B-9397-08002B2CF9AE}" pid="6" name="ICRCIMP_IHT">
    <vt:lpwstr>4;#Internal|23eb6094-56fc-4ad4-8ae2-cf1575a694f0</vt:lpwstr>
  </property>
  <property fmtid="{D5CDD505-2E9C-101B-9397-08002B2CF9AE}" pid="7" name="ICRCIMP_Country">
    <vt:lpwstr>2;#No Country|1f55df4f-c103-4303-b974-426a8e7d1d06</vt:lpwstr>
  </property>
  <property fmtid="{D5CDD505-2E9C-101B-9397-08002B2CF9AE}" pid="8" name="ICRCIMP_OrganizationalAccronym">
    <vt:lpwstr/>
  </property>
  <property fmtid="{D5CDD505-2E9C-101B-9397-08002B2CF9AE}" pid="9" name="Key Issue">
    <vt:lpwstr>3;#- No key issue|32056555-74b8-4174-9beb-b0d6d010855f</vt:lpwstr>
  </property>
  <property fmtid="{D5CDD505-2E9C-101B-9397-08002B2CF9AE}" pid="10" name="ICRCIMP_DocumentType">
    <vt:lpwstr/>
  </property>
  <property fmtid="{D5CDD505-2E9C-101B-9397-08002B2CF9AE}" pid="11" name="ICRCIMP_BusinessFunction">
    <vt:lpwstr>1;#Assistance|9015aaae-65d7-4217-8889-581aaffe05a3</vt:lpwstr>
  </property>
  <property fmtid="{D5CDD505-2E9C-101B-9397-08002B2CF9AE}" pid="12" name="ICRCIMP_Keyword">
    <vt:lpwstr/>
  </property>
  <property fmtid="{D5CDD505-2E9C-101B-9397-08002B2CF9AE}" pid="13" name="ICRCIMP_KeyIssue">
    <vt:lpwstr/>
  </property>
  <property fmtid="{D5CDD505-2E9C-101B-9397-08002B2CF9AE}" pid="14" name="ICRCIMP_OrganizationalUnit">
    <vt:lpwstr/>
  </property>
  <property fmtid="{D5CDD505-2E9C-101B-9397-08002B2CF9AE}" pid="15" name="ICRCIMP_Site_H">
    <vt:lpwstr/>
  </property>
  <property fmtid="{D5CDD505-2E9C-101B-9397-08002B2CF9AE}" pid="16" name="ICRCIMP_Site">
    <vt:lpwstr/>
  </property>
  <property fmtid="{D5CDD505-2E9C-101B-9397-08002B2CF9AE}" pid="17" name="ICRCIMP_OrganizationalUnit_H">
    <vt:lpwstr/>
  </property>
</Properties>
</file>