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17B7" w14:textId="748DFAC8" w:rsidR="007D6543" w:rsidRPr="00D15CEE" w:rsidRDefault="003C6F5F" w:rsidP="00FD231F">
      <w:pPr>
        <w:jc w:val="center"/>
        <w:rPr>
          <w:rFonts w:cs="Times New Roman"/>
          <w:b/>
          <w:sz w:val="32"/>
          <w:u w:val="single"/>
          <w:lang w:val="en-US"/>
        </w:rPr>
      </w:pPr>
      <w:r w:rsidRPr="00D15CEE">
        <w:rPr>
          <w:b/>
          <w:sz w:val="32"/>
          <w:u w:val="single"/>
          <w:lang w:val="en-US"/>
        </w:rPr>
        <w:t>Cours Health Emergencies in Large Populations (H.E.L.P.)</w:t>
      </w:r>
    </w:p>
    <w:p w14:paraId="3180445C" w14:textId="3AD9B819" w:rsidR="00FD231F" w:rsidRPr="007D6543" w:rsidRDefault="00F84A98" w:rsidP="00FD231F">
      <w:pPr>
        <w:jc w:val="center"/>
        <w:rPr>
          <w:rFonts w:cs="Times New Roman"/>
          <w:b/>
          <w:sz w:val="32"/>
        </w:rPr>
      </w:pPr>
      <w:r>
        <w:rPr>
          <w:b/>
          <w:sz w:val="32"/>
        </w:rPr>
        <w:t xml:space="preserve">Services de santé </w:t>
      </w:r>
    </w:p>
    <w:p w14:paraId="35C0E40F" w14:textId="12346399" w:rsidR="001558D6" w:rsidRPr="00FD231F" w:rsidRDefault="00101FF3" w:rsidP="00FD231F">
      <w:pPr>
        <w:jc w:val="center"/>
        <w:rPr>
          <w:rFonts w:cs="Times New Roman"/>
          <w:b/>
          <w:color w:val="FF0000"/>
          <w:sz w:val="32"/>
        </w:rPr>
      </w:pPr>
      <w:r>
        <w:rPr>
          <w:b/>
          <w:color w:val="FF0000"/>
          <w:sz w:val="32"/>
        </w:rPr>
        <w:t>Temps requis : 135 minutes</w:t>
      </w:r>
    </w:p>
    <w:p w14:paraId="43F9E220" w14:textId="77777777" w:rsidR="003C6F5F" w:rsidRPr="00D15CEE" w:rsidRDefault="003C6F5F">
      <w:pPr>
        <w:rPr>
          <w:rFonts w:ascii="Times New Roman" w:hAnsi="Times New Roman" w:cs="Times New Roman"/>
          <w:sz w:val="32"/>
          <w:lang w:val="fr-CH"/>
        </w:rPr>
      </w:pPr>
    </w:p>
    <w:tbl>
      <w:tblPr>
        <w:tblStyle w:val="TableGrid"/>
        <w:tblW w:w="0" w:type="auto"/>
        <w:tblLook w:val="04A0" w:firstRow="1" w:lastRow="0" w:firstColumn="1" w:lastColumn="0" w:noHBand="0" w:noVBand="1"/>
      </w:tblPr>
      <w:tblGrid>
        <w:gridCol w:w="4673"/>
        <w:gridCol w:w="5245"/>
        <w:gridCol w:w="10915"/>
      </w:tblGrid>
      <w:tr w:rsidR="00D77532" w:rsidRPr="00222629" w14:paraId="44C60974" w14:textId="77777777" w:rsidTr="00D77532">
        <w:tc>
          <w:tcPr>
            <w:tcW w:w="4673" w:type="dxa"/>
            <w:shd w:val="clear" w:color="auto" w:fill="DEEAF6" w:themeFill="accent1" w:themeFillTint="33"/>
          </w:tcPr>
          <w:p w14:paraId="0CAB2921" w14:textId="77777777" w:rsidR="00D77532" w:rsidRPr="00222629" w:rsidRDefault="00D77532" w:rsidP="00D77532">
            <w:pPr>
              <w:rPr>
                <w:rFonts w:cstheme="minorHAnsi"/>
                <w:b/>
                <w:sz w:val="24"/>
                <w:szCs w:val="24"/>
              </w:rPr>
            </w:pPr>
            <w:r>
              <w:rPr>
                <w:b/>
                <w:sz w:val="24"/>
              </w:rPr>
              <w:t>Objectifs pédagogiques : ce que les participants doivent être en mesure de faire à la fin du cours</w:t>
            </w:r>
          </w:p>
          <w:p w14:paraId="6464B4D3" w14:textId="40EE2FC3" w:rsidR="00D77532" w:rsidRPr="00D15CEE" w:rsidRDefault="00D77532" w:rsidP="00D77532">
            <w:pPr>
              <w:rPr>
                <w:rFonts w:cstheme="minorHAnsi"/>
                <w:b/>
                <w:color w:val="0070C0"/>
                <w:sz w:val="24"/>
                <w:szCs w:val="24"/>
                <w:lang w:val="fr-CH"/>
              </w:rPr>
            </w:pPr>
          </w:p>
        </w:tc>
        <w:tc>
          <w:tcPr>
            <w:tcW w:w="5245" w:type="dxa"/>
            <w:shd w:val="clear" w:color="auto" w:fill="DEEAF6" w:themeFill="accent1" w:themeFillTint="33"/>
          </w:tcPr>
          <w:p w14:paraId="0C03FFD6" w14:textId="1D558FF0" w:rsidR="00D77532" w:rsidRPr="00222629" w:rsidRDefault="00D77532" w:rsidP="00D77532">
            <w:pPr>
              <w:rPr>
                <w:rFonts w:cstheme="minorHAnsi"/>
                <w:b/>
                <w:sz w:val="24"/>
                <w:szCs w:val="24"/>
              </w:rPr>
            </w:pPr>
            <w:r>
              <w:rPr>
                <w:b/>
                <w:sz w:val="24"/>
              </w:rPr>
              <w:t xml:space="preserve">Objectifs de mise en œuvre : étapes intermédiaires qui s’appuient les unes sur les autres et mènent aux objectifs pédagogiques finaux </w:t>
            </w:r>
            <w:r>
              <w:rPr>
                <w:sz w:val="24"/>
              </w:rPr>
              <w:t xml:space="preserve"> </w:t>
            </w:r>
          </w:p>
        </w:tc>
        <w:tc>
          <w:tcPr>
            <w:tcW w:w="10915" w:type="dxa"/>
            <w:shd w:val="clear" w:color="auto" w:fill="DEEAF6" w:themeFill="accent1" w:themeFillTint="33"/>
          </w:tcPr>
          <w:p w14:paraId="107A7422" w14:textId="19155154" w:rsidR="00D77532" w:rsidRPr="00222629" w:rsidRDefault="00D77532" w:rsidP="00D77532">
            <w:pPr>
              <w:rPr>
                <w:rFonts w:cstheme="minorHAnsi"/>
                <w:b/>
                <w:sz w:val="24"/>
                <w:szCs w:val="24"/>
              </w:rPr>
            </w:pPr>
            <w:r>
              <w:rPr>
                <w:b/>
                <w:sz w:val="24"/>
              </w:rPr>
              <w:t>Questions essentielles/points de référence</w:t>
            </w:r>
          </w:p>
        </w:tc>
      </w:tr>
      <w:tr w:rsidR="00D77532" w:rsidRPr="00D92559" w14:paraId="0CFE39F1" w14:textId="77777777" w:rsidTr="00D77532">
        <w:tc>
          <w:tcPr>
            <w:tcW w:w="4673" w:type="dxa"/>
            <w:vMerge w:val="restart"/>
          </w:tcPr>
          <w:p w14:paraId="7C657D74" w14:textId="20148086" w:rsidR="00D77532" w:rsidRPr="00222629" w:rsidRDefault="00D77532" w:rsidP="00D77532">
            <w:pPr>
              <w:pStyle w:val="ListParagraph"/>
              <w:numPr>
                <w:ilvl w:val="0"/>
                <w:numId w:val="25"/>
              </w:numPr>
              <w:rPr>
                <w:rFonts w:cstheme="minorHAnsi"/>
                <w:color w:val="000000" w:themeColor="text1"/>
                <w:sz w:val="24"/>
                <w:szCs w:val="24"/>
              </w:rPr>
            </w:pPr>
            <w:r>
              <w:rPr>
                <w:i/>
                <w:iCs/>
                <w:color w:val="000000" w:themeColor="text1"/>
                <w:sz w:val="24"/>
              </w:rPr>
              <w:t>Les participants sont en mesure</w:t>
            </w:r>
            <w:r>
              <w:rPr>
                <w:color w:val="000000" w:themeColor="text1"/>
                <w:sz w:val="24"/>
              </w:rPr>
              <w:t xml:space="preserve"> d’évaluer dans quelle mesure les services de santé sont capables de répondre aux besoins de la population dans les situations de crise aiguë et prolongée et d’identifier une réponse adaptée en cas de déséquilibre entre les besoins et les services.</w:t>
            </w:r>
          </w:p>
          <w:p w14:paraId="5C8AD4EF" w14:textId="77777777" w:rsidR="00D77532" w:rsidRPr="00D15CEE" w:rsidRDefault="00D77532" w:rsidP="00D77532">
            <w:pPr>
              <w:rPr>
                <w:rFonts w:cstheme="minorHAnsi"/>
                <w:color w:val="0070C0"/>
                <w:sz w:val="24"/>
                <w:szCs w:val="24"/>
                <w:lang w:val="fr-CH"/>
              </w:rPr>
            </w:pPr>
          </w:p>
        </w:tc>
        <w:tc>
          <w:tcPr>
            <w:tcW w:w="5245" w:type="dxa"/>
          </w:tcPr>
          <w:p w14:paraId="5517B029" w14:textId="51FFA0FD" w:rsidR="00D77532" w:rsidRPr="00222629" w:rsidRDefault="00D77532" w:rsidP="00D77532">
            <w:pPr>
              <w:pStyle w:val="ListParagraph"/>
              <w:numPr>
                <w:ilvl w:val="1"/>
                <w:numId w:val="25"/>
              </w:numPr>
              <w:rPr>
                <w:rFonts w:cstheme="minorHAnsi"/>
                <w:sz w:val="24"/>
                <w:szCs w:val="24"/>
              </w:rPr>
            </w:pPr>
            <w:r>
              <w:rPr>
                <w:i/>
                <w:iCs/>
                <w:sz w:val="24"/>
              </w:rPr>
              <w:t>Les participants sont en mesure</w:t>
            </w:r>
            <w:r>
              <w:rPr>
                <w:sz w:val="24"/>
              </w:rPr>
              <w:t xml:space="preserve"> de décrire un système de santé global et le rôle joué par les services de santé formels.</w:t>
            </w:r>
            <w:r>
              <w:rPr>
                <w:i/>
                <w:sz w:val="24"/>
              </w:rPr>
              <w:t xml:space="preserve"> </w:t>
            </w:r>
          </w:p>
          <w:p w14:paraId="08CDFED9" w14:textId="77777777" w:rsidR="00D77532" w:rsidRPr="00D15CEE" w:rsidRDefault="00D77532" w:rsidP="00D77532">
            <w:pPr>
              <w:pStyle w:val="ListParagraph"/>
              <w:ind w:left="360"/>
              <w:rPr>
                <w:rFonts w:cstheme="minorHAnsi"/>
                <w:sz w:val="24"/>
                <w:szCs w:val="24"/>
                <w:lang w:val="fr-CH"/>
              </w:rPr>
            </w:pPr>
          </w:p>
        </w:tc>
        <w:tc>
          <w:tcPr>
            <w:tcW w:w="10915" w:type="dxa"/>
          </w:tcPr>
          <w:p w14:paraId="61B67829" w14:textId="11EEF834" w:rsidR="00D77532" w:rsidRPr="00222629" w:rsidRDefault="00D77532" w:rsidP="00D77532">
            <w:pPr>
              <w:pStyle w:val="ListParagraph"/>
              <w:numPr>
                <w:ilvl w:val="0"/>
                <w:numId w:val="29"/>
              </w:numPr>
              <w:spacing w:line="276" w:lineRule="auto"/>
              <w:ind w:left="360"/>
              <w:rPr>
                <w:rFonts w:cstheme="minorHAnsi"/>
                <w:sz w:val="24"/>
                <w:szCs w:val="24"/>
              </w:rPr>
            </w:pPr>
            <w:r>
              <w:rPr>
                <w:sz w:val="24"/>
              </w:rPr>
              <w:t xml:space="preserve">Système de santé vs services de santé (guérisseurs traditionnels, accoucheuses traditionnelles, agents de santé communautaires) </w:t>
            </w:r>
          </w:p>
          <w:p w14:paraId="302CB8FA" w14:textId="07E13CC4" w:rsidR="00D77532" w:rsidRPr="00222629" w:rsidRDefault="00D77532" w:rsidP="00D77532">
            <w:pPr>
              <w:pStyle w:val="ListParagraph"/>
              <w:numPr>
                <w:ilvl w:val="0"/>
                <w:numId w:val="29"/>
              </w:numPr>
              <w:spacing w:line="276" w:lineRule="auto"/>
              <w:ind w:left="360"/>
              <w:rPr>
                <w:rFonts w:cstheme="minorHAnsi"/>
                <w:sz w:val="24"/>
                <w:szCs w:val="24"/>
              </w:rPr>
            </w:pPr>
            <w:r>
              <w:rPr>
                <w:sz w:val="24"/>
              </w:rPr>
              <w:t>Services de santé dans le cadre de la pyramide de la santé/l’approche de santé publique : régulation, promotion, prévention, soins curatifs, réadaptation, soins palliatifs</w:t>
            </w:r>
          </w:p>
          <w:p w14:paraId="3EC120DE" w14:textId="57D61259" w:rsidR="00D77532" w:rsidRPr="00222629" w:rsidRDefault="00D77532" w:rsidP="00D77532">
            <w:pPr>
              <w:pStyle w:val="ListParagraph"/>
              <w:numPr>
                <w:ilvl w:val="0"/>
                <w:numId w:val="29"/>
              </w:numPr>
              <w:spacing w:line="276" w:lineRule="auto"/>
              <w:ind w:left="360"/>
              <w:rPr>
                <w:rFonts w:cstheme="minorHAnsi"/>
                <w:sz w:val="24"/>
                <w:szCs w:val="24"/>
              </w:rPr>
            </w:pPr>
            <w:r>
              <w:rPr>
                <w:sz w:val="24"/>
              </w:rPr>
              <w:t>Pyramide des soins de santé : communauté, postes sanitaires, centres de santé, hôpitaux de niveau un, hôpitaux majeurs/soins spécialisés</w:t>
            </w:r>
          </w:p>
          <w:p w14:paraId="1216BA85" w14:textId="002B51CA" w:rsidR="00D77532" w:rsidRPr="00222629" w:rsidRDefault="00D77532" w:rsidP="00D77532">
            <w:pPr>
              <w:pStyle w:val="ListParagraph"/>
              <w:numPr>
                <w:ilvl w:val="0"/>
                <w:numId w:val="29"/>
              </w:numPr>
              <w:ind w:left="360"/>
              <w:rPr>
                <w:rFonts w:cstheme="minorHAnsi"/>
                <w:sz w:val="24"/>
                <w:szCs w:val="24"/>
              </w:rPr>
            </w:pPr>
            <w:r>
              <w:rPr>
                <w:sz w:val="24"/>
              </w:rPr>
              <w:t>Niveau des services de santé : local, district, provincial, central</w:t>
            </w:r>
          </w:p>
        </w:tc>
      </w:tr>
      <w:tr w:rsidR="00D77532" w:rsidRPr="00D92559" w14:paraId="7D3DA1B7" w14:textId="77777777" w:rsidTr="00D77532">
        <w:tc>
          <w:tcPr>
            <w:tcW w:w="4673" w:type="dxa"/>
            <w:vMerge/>
          </w:tcPr>
          <w:p w14:paraId="100179D1" w14:textId="77777777" w:rsidR="00D77532" w:rsidRPr="00D15CEE" w:rsidRDefault="00D77532" w:rsidP="00D77532">
            <w:pPr>
              <w:rPr>
                <w:rFonts w:cstheme="minorHAnsi"/>
                <w:i/>
                <w:sz w:val="24"/>
                <w:szCs w:val="24"/>
                <w:lang w:val="fr-CH"/>
              </w:rPr>
            </w:pPr>
          </w:p>
        </w:tc>
        <w:tc>
          <w:tcPr>
            <w:tcW w:w="5245" w:type="dxa"/>
          </w:tcPr>
          <w:p w14:paraId="23AB014C" w14:textId="72BF0E98"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 décrire de quelle manière les caractéristiques clés de la population et le contexte déterminent les services de santé essentiels à fournir.</w:t>
            </w:r>
          </w:p>
        </w:tc>
        <w:tc>
          <w:tcPr>
            <w:tcW w:w="10915" w:type="dxa"/>
          </w:tcPr>
          <w:p w14:paraId="725D8730" w14:textId="77777777" w:rsidR="00D77532" w:rsidRPr="00222629" w:rsidRDefault="00D77532" w:rsidP="00D77532">
            <w:pPr>
              <w:pStyle w:val="ListParagraph"/>
              <w:numPr>
                <w:ilvl w:val="0"/>
                <w:numId w:val="26"/>
              </w:numPr>
              <w:spacing w:line="276" w:lineRule="auto"/>
              <w:rPr>
                <w:rFonts w:cstheme="minorHAnsi"/>
                <w:sz w:val="24"/>
                <w:szCs w:val="24"/>
              </w:rPr>
            </w:pPr>
            <w:r>
              <w:rPr>
                <w:sz w:val="24"/>
              </w:rPr>
              <w:t>Variabilité des besoins de la population en matière de santé sur la base de :</w:t>
            </w:r>
          </w:p>
          <w:p w14:paraId="091840B1" w14:textId="5B242AD4" w:rsidR="00D77532" w:rsidRPr="00222629" w:rsidRDefault="00D77532" w:rsidP="00D77532">
            <w:pPr>
              <w:pStyle w:val="ListParagraph"/>
              <w:numPr>
                <w:ilvl w:val="1"/>
                <w:numId w:val="30"/>
              </w:numPr>
              <w:spacing w:line="276" w:lineRule="auto"/>
              <w:ind w:left="757"/>
              <w:rPr>
                <w:rFonts w:cstheme="minorHAnsi"/>
                <w:sz w:val="24"/>
                <w:szCs w:val="24"/>
              </w:rPr>
            </w:pPr>
            <w:r>
              <w:rPr>
                <w:sz w:val="24"/>
              </w:rPr>
              <w:t xml:space="preserve">La pyramide de la population/le schéma démographique </w:t>
            </w:r>
          </w:p>
          <w:p w14:paraId="02766A58" w14:textId="77777777" w:rsidR="00D77532" w:rsidRPr="00222629" w:rsidRDefault="00D77532" w:rsidP="00D77532">
            <w:pPr>
              <w:pStyle w:val="ListParagraph"/>
              <w:numPr>
                <w:ilvl w:val="1"/>
                <w:numId w:val="30"/>
              </w:numPr>
              <w:spacing w:line="276" w:lineRule="auto"/>
              <w:ind w:left="757"/>
              <w:rPr>
                <w:rFonts w:cstheme="minorHAnsi"/>
                <w:sz w:val="24"/>
                <w:szCs w:val="24"/>
              </w:rPr>
            </w:pPr>
            <w:r>
              <w:rPr>
                <w:sz w:val="24"/>
              </w:rPr>
              <w:t xml:space="preserve">Le schéma épidémiologique/le fardeau des maladies </w:t>
            </w:r>
          </w:p>
          <w:p w14:paraId="13DA739C" w14:textId="77777777" w:rsidR="00D77532" w:rsidRPr="00222629" w:rsidRDefault="00D77532" w:rsidP="00D77532">
            <w:pPr>
              <w:pStyle w:val="ListParagraph"/>
              <w:numPr>
                <w:ilvl w:val="0"/>
                <w:numId w:val="31"/>
              </w:numPr>
              <w:spacing w:line="276" w:lineRule="auto"/>
              <w:rPr>
                <w:rFonts w:cstheme="minorHAnsi"/>
                <w:i/>
                <w:sz w:val="24"/>
                <w:szCs w:val="24"/>
              </w:rPr>
            </w:pPr>
            <w:r>
              <w:rPr>
                <w:sz w:val="24"/>
              </w:rPr>
              <w:t xml:space="preserve">Impact de la crise sur les besoins, </w:t>
            </w:r>
            <w:r>
              <w:rPr>
                <w:i/>
                <w:iCs/>
                <w:sz w:val="24"/>
              </w:rPr>
              <w:t>par exemple, type de crise, étape de la crise, taille de la population, mouvement de population</w:t>
            </w:r>
          </w:p>
          <w:p w14:paraId="3E91DFA5" w14:textId="77777777" w:rsidR="00D77532" w:rsidRPr="00222629" w:rsidRDefault="00D77532" w:rsidP="00D77532">
            <w:pPr>
              <w:pStyle w:val="ListParagraph"/>
              <w:numPr>
                <w:ilvl w:val="0"/>
                <w:numId w:val="31"/>
              </w:numPr>
              <w:spacing w:line="276" w:lineRule="auto"/>
              <w:rPr>
                <w:rFonts w:cstheme="minorHAnsi"/>
                <w:sz w:val="24"/>
                <w:szCs w:val="24"/>
              </w:rPr>
            </w:pPr>
            <w:r>
              <w:rPr>
                <w:sz w:val="24"/>
              </w:rPr>
              <w:t>Évolution attendue de la situation actuelle</w:t>
            </w:r>
          </w:p>
        </w:tc>
      </w:tr>
      <w:tr w:rsidR="00D77532" w:rsidRPr="00D92559" w14:paraId="503F5859" w14:textId="77777777" w:rsidTr="00D77532">
        <w:tc>
          <w:tcPr>
            <w:tcW w:w="4673" w:type="dxa"/>
            <w:vMerge/>
          </w:tcPr>
          <w:p w14:paraId="4071F572" w14:textId="77777777" w:rsidR="00D77532" w:rsidRPr="00D15CEE" w:rsidRDefault="00D77532" w:rsidP="00D77532">
            <w:pPr>
              <w:rPr>
                <w:rFonts w:cstheme="minorHAnsi"/>
                <w:i/>
                <w:sz w:val="24"/>
                <w:szCs w:val="24"/>
                <w:lang w:val="fr-CH"/>
              </w:rPr>
            </w:pPr>
          </w:p>
        </w:tc>
        <w:tc>
          <w:tcPr>
            <w:tcW w:w="5245" w:type="dxa"/>
          </w:tcPr>
          <w:p w14:paraId="6EE1FBF0" w14:textId="68180270"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 répertorier les éléments essentiels des services de santé clés fournis à une population affectée.</w:t>
            </w:r>
          </w:p>
        </w:tc>
        <w:tc>
          <w:tcPr>
            <w:tcW w:w="10915" w:type="dxa"/>
          </w:tcPr>
          <w:p w14:paraId="6E8B2B1C" w14:textId="77777777" w:rsidR="00D77532" w:rsidRPr="00222629" w:rsidRDefault="00D77532" w:rsidP="00D77532">
            <w:pPr>
              <w:pStyle w:val="ListParagraph"/>
              <w:numPr>
                <w:ilvl w:val="0"/>
                <w:numId w:val="19"/>
              </w:numPr>
              <w:spacing w:line="276" w:lineRule="auto"/>
              <w:rPr>
                <w:rFonts w:cstheme="minorHAnsi"/>
                <w:sz w:val="24"/>
                <w:szCs w:val="24"/>
              </w:rPr>
            </w:pPr>
            <w:r>
              <w:rPr>
                <w:sz w:val="24"/>
              </w:rPr>
              <w:t xml:space="preserve">Soins de santé essentiels, de quoi s’agit-il ? </w:t>
            </w:r>
          </w:p>
          <w:p w14:paraId="6C01B400" w14:textId="77777777" w:rsidR="00D77532" w:rsidRPr="00222629" w:rsidRDefault="00D77532" w:rsidP="00D77532">
            <w:pPr>
              <w:pStyle w:val="ListParagraph"/>
              <w:numPr>
                <w:ilvl w:val="1"/>
                <w:numId w:val="32"/>
              </w:numPr>
              <w:spacing w:line="276" w:lineRule="auto"/>
              <w:ind w:left="757"/>
              <w:rPr>
                <w:rFonts w:cstheme="minorHAnsi"/>
                <w:sz w:val="24"/>
                <w:szCs w:val="24"/>
              </w:rPr>
            </w:pPr>
            <w:r>
              <w:rPr>
                <w:sz w:val="24"/>
              </w:rPr>
              <w:t>Principaux problèmes de santé en situation de crise</w:t>
            </w:r>
          </w:p>
          <w:p w14:paraId="18635452" w14:textId="77777777" w:rsidR="00D77532" w:rsidRPr="00222629" w:rsidRDefault="00D77532" w:rsidP="00D77532">
            <w:pPr>
              <w:pStyle w:val="ListParagraph"/>
              <w:numPr>
                <w:ilvl w:val="1"/>
                <w:numId w:val="32"/>
              </w:numPr>
              <w:spacing w:line="276" w:lineRule="auto"/>
              <w:ind w:left="757"/>
              <w:rPr>
                <w:rFonts w:cstheme="minorHAnsi"/>
                <w:sz w:val="24"/>
                <w:szCs w:val="24"/>
              </w:rPr>
            </w:pPr>
            <w:r>
              <w:rPr>
                <w:sz w:val="24"/>
              </w:rPr>
              <w:t>Perspective du patient, du secteur public, du secteur privé (société privée à but lucratif), des ONG</w:t>
            </w:r>
          </w:p>
          <w:p w14:paraId="35A68C0E" w14:textId="77777777" w:rsidR="00D77532" w:rsidRPr="00222629" w:rsidRDefault="00D77532" w:rsidP="00D77532">
            <w:pPr>
              <w:pStyle w:val="ListParagraph"/>
              <w:numPr>
                <w:ilvl w:val="0"/>
                <w:numId w:val="19"/>
              </w:numPr>
              <w:spacing w:line="276" w:lineRule="auto"/>
              <w:rPr>
                <w:rFonts w:cstheme="minorHAnsi"/>
                <w:sz w:val="24"/>
                <w:szCs w:val="24"/>
              </w:rPr>
            </w:pPr>
            <w:r>
              <w:rPr>
                <w:sz w:val="24"/>
              </w:rPr>
              <w:t>Programmes de services de santé (minimaux, basiques, essentiels)</w:t>
            </w:r>
          </w:p>
          <w:p w14:paraId="5157CCC0" w14:textId="77777777" w:rsidR="00D77532" w:rsidRPr="00222629" w:rsidRDefault="00D77532" w:rsidP="00D77532">
            <w:pPr>
              <w:pStyle w:val="ListParagraph"/>
              <w:numPr>
                <w:ilvl w:val="0"/>
                <w:numId w:val="19"/>
              </w:numPr>
              <w:spacing w:line="276" w:lineRule="auto"/>
              <w:rPr>
                <w:rFonts w:cstheme="minorHAnsi"/>
                <w:sz w:val="24"/>
                <w:szCs w:val="24"/>
              </w:rPr>
            </w:pPr>
            <w:r>
              <w:rPr>
                <w:sz w:val="24"/>
              </w:rPr>
              <w:t xml:space="preserve">Niveau des services de santé et mécanisme de réorientation </w:t>
            </w:r>
          </w:p>
          <w:p w14:paraId="3056CF85" w14:textId="77777777" w:rsidR="00D77532" w:rsidRPr="00222629" w:rsidRDefault="00D77532" w:rsidP="00D77532">
            <w:pPr>
              <w:pStyle w:val="ListParagraph"/>
              <w:numPr>
                <w:ilvl w:val="0"/>
                <w:numId w:val="19"/>
              </w:numPr>
              <w:spacing w:line="276" w:lineRule="auto"/>
              <w:rPr>
                <w:rFonts w:cstheme="minorHAnsi"/>
                <w:sz w:val="24"/>
                <w:szCs w:val="24"/>
              </w:rPr>
            </w:pPr>
            <w:r>
              <w:rPr>
                <w:sz w:val="24"/>
              </w:rPr>
              <w:t>Défis de l’établissement des priorités, verticalité des programmes de maladie/santé</w:t>
            </w:r>
          </w:p>
          <w:p w14:paraId="0D63FF21" w14:textId="5A783480" w:rsidR="00D77532" w:rsidRPr="00222629" w:rsidRDefault="00D77532" w:rsidP="00D77532">
            <w:pPr>
              <w:pStyle w:val="ListParagraph"/>
              <w:numPr>
                <w:ilvl w:val="0"/>
                <w:numId w:val="19"/>
              </w:numPr>
              <w:spacing w:line="276" w:lineRule="auto"/>
              <w:rPr>
                <w:rFonts w:cstheme="minorHAnsi"/>
                <w:sz w:val="24"/>
                <w:szCs w:val="24"/>
              </w:rPr>
            </w:pPr>
            <w:r>
              <w:rPr>
                <w:sz w:val="24"/>
              </w:rPr>
              <w:t>Effet des situations de crise sur la capacité des services de santé -&gt; capacité vs besoins/déséquilibre entre les besoins et les services</w:t>
            </w:r>
          </w:p>
        </w:tc>
      </w:tr>
      <w:tr w:rsidR="00D77532" w:rsidRPr="00D92559" w14:paraId="176DB392" w14:textId="77777777" w:rsidTr="00D77532">
        <w:tc>
          <w:tcPr>
            <w:tcW w:w="4673" w:type="dxa"/>
            <w:vMerge/>
          </w:tcPr>
          <w:p w14:paraId="292D337D" w14:textId="77777777" w:rsidR="00D77532" w:rsidRPr="00D15CEE" w:rsidRDefault="00D77532" w:rsidP="00D77532">
            <w:pPr>
              <w:rPr>
                <w:rFonts w:cstheme="minorHAnsi"/>
                <w:i/>
                <w:sz w:val="24"/>
                <w:szCs w:val="24"/>
                <w:lang w:val="fr-CH"/>
              </w:rPr>
            </w:pPr>
          </w:p>
        </w:tc>
        <w:tc>
          <w:tcPr>
            <w:tcW w:w="5245" w:type="dxa"/>
          </w:tcPr>
          <w:p w14:paraId="461CFE21" w14:textId="77777777"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d’estimer le nombre de consultations médicales, hospitalisations et lits d’hôpitaux requis pour une population donnée afin de développer des services adaptés. </w:t>
            </w:r>
          </w:p>
        </w:tc>
        <w:tc>
          <w:tcPr>
            <w:tcW w:w="10915" w:type="dxa"/>
          </w:tcPr>
          <w:p w14:paraId="614E08E9" w14:textId="77777777" w:rsidR="00D77532" w:rsidRPr="00222629" w:rsidRDefault="00D77532" w:rsidP="00D77532">
            <w:pPr>
              <w:pStyle w:val="ListParagraph"/>
              <w:numPr>
                <w:ilvl w:val="0"/>
                <w:numId w:val="6"/>
              </w:numPr>
              <w:rPr>
                <w:rFonts w:cstheme="minorHAnsi"/>
                <w:sz w:val="24"/>
                <w:szCs w:val="24"/>
              </w:rPr>
            </w:pPr>
            <w:r>
              <w:rPr>
                <w:sz w:val="24"/>
              </w:rPr>
              <w:t>Qu’est-ce qui est nécessaire et dans quelle mesure ?</w:t>
            </w:r>
          </w:p>
          <w:p w14:paraId="09B8B315" w14:textId="77777777" w:rsidR="00D77532" w:rsidRPr="00222629" w:rsidRDefault="00D77532" w:rsidP="00D77532">
            <w:pPr>
              <w:pStyle w:val="ListParagraph"/>
              <w:numPr>
                <w:ilvl w:val="1"/>
                <w:numId w:val="6"/>
              </w:numPr>
              <w:ind w:left="757"/>
              <w:rPr>
                <w:rFonts w:cstheme="minorHAnsi"/>
                <w:sz w:val="24"/>
                <w:szCs w:val="24"/>
              </w:rPr>
            </w:pPr>
            <w:r>
              <w:rPr>
                <w:sz w:val="24"/>
              </w:rPr>
              <w:t>Besoins quotidiens estimés à 10 000 personnes pour</w:t>
            </w:r>
          </w:p>
          <w:p w14:paraId="0DBAD757" w14:textId="77777777" w:rsidR="00D77532" w:rsidRPr="00222629" w:rsidRDefault="00D77532" w:rsidP="00D77532">
            <w:pPr>
              <w:pStyle w:val="ListParagraph"/>
              <w:numPr>
                <w:ilvl w:val="2"/>
                <w:numId w:val="6"/>
              </w:numPr>
              <w:ind w:left="1154"/>
              <w:rPr>
                <w:rFonts w:cstheme="minorHAnsi"/>
                <w:sz w:val="24"/>
                <w:szCs w:val="24"/>
              </w:rPr>
            </w:pPr>
            <w:r>
              <w:rPr>
                <w:sz w:val="24"/>
              </w:rPr>
              <w:t>Consultations ambulatoires</w:t>
            </w:r>
          </w:p>
          <w:p w14:paraId="53E3EC9C" w14:textId="77777777" w:rsidR="00D77532" w:rsidRPr="00222629" w:rsidRDefault="00D77532" w:rsidP="00D77532">
            <w:pPr>
              <w:pStyle w:val="ListParagraph"/>
              <w:numPr>
                <w:ilvl w:val="2"/>
                <w:numId w:val="6"/>
              </w:numPr>
              <w:ind w:left="1154"/>
              <w:rPr>
                <w:rFonts w:cstheme="minorHAnsi"/>
                <w:sz w:val="24"/>
                <w:szCs w:val="24"/>
              </w:rPr>
            </w:pPr>
            <w:r>
              <w:rPr>
                <w:sz w:val="24"/>
              </w:rPr>
              <w:t xml:space="preserve">Hospitalisations </w:t>
            </w:r>
          </w:p>
          <w:p w14:paraId="69F90BDD" w14:textId="77777777" w:rsidR="00D77532" w:rsidRPr="00222629" w:rsidRDefault="00D77532" w:rsidP="00D77532">
            <w:pPr>
              <w:pStyle w:val="ListParagraph"/>
              <w:numPr>
                <w:ilvl w:val="2"/>
                <w:numId w:val="6"/>
              </w:numPr>
              <w:ind w:left="1154"/>
              <w:rPr>
                <w:rFonts w:cstheme="minorHAnsi"/>
                <w:sz w:val="24"/>
                <w:szCs w:val="24"/>
              </w:rPr>
            </w:pPr>
            <w:r>
              <w:rPr>
                <w:sz w:val="24"/>
              </w:rPr>
              <w:t xml:space="preserve">Nombre de lits d’hôpitaux </w:t>
            </w:r>
          </w:p>
          <w:p w14:paraId="12490C68" w14:textId="77777777" w:rsidR="00D77532" w:rsidRPr="00222629" w:rsidRDefault="00D77532" w:rsidP="00D77532">
            <w:pPr>
              <w:pStyle w:val="ListParagraph"/>
              <w:numPr>
                <w:ilvl w:val="1"/>
                <w:numId w:val="6"/>
              </w:numPr>
              <w:ind w:left="757"/>
              <w:rPr>
                <w:rFonts w:cstheme="minorHAnsi"/>
                <w:sz w:val="24"/>
                <w:szCs w:val="24"/>
              </w:rPr>
            </w:pPr>
            <w:r>
              <w:rPr>
                <w:sz w:val="24"/>
              </w:rPr>
              <w:t xml:space="preserve">Estimation des besoins en personnel pour répondre aux besoins des consultations ambulatoires </w:t>
            </w:r>
          </w:p>
        </w:tc>
      </w:tr>
      <w:tr w:rsidR="00D77532" w:rsidRPr="00222629" w14:paraId="54240538" w14:textId="77777777" w:rsidTr="00D77532">
        <w:trPr>
          <w:trHeight w:val="1880"/>
        </w:trPr>
        <w:tc>
          <w:tcPr>
            <w:tcW w:w="4673" w:type="dxa"/>
            <w:vMerge/>
          </w:tcPr>
          <w:p w14:paraId="668EADF2" w14:textId="77777777" w:rsidR="00D77532" w:rsidRPr="00D15CEE" w:rsidRDefault="00D77532" w:rsidP="00D77532">
            <w:pPr>
              <w:rPr>
                <w:rFonts w:cstheme="minorHAnsi"/>
                <w:i/>
                <w:sz w:val="24"/>
                <w:szCs w:val="24"/>
                <w:lang w:val="fr-CH"/>
              </w:rPr>
            </w:pPr>
          </w:p>
        </w:tc>
        <w:tc>
          <w:tcPr>
            <w:tcW w:w="5245" w:type="dxa"/>
          </w:tcPr>
          <w:p w14:paraId="0AB408D0" w14:textId="003DD6E7"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d’expliquer l’importance des composants clés de la prestation de services de santé et la manière dont ils peuvent varier d’un contexte à un autre.</w:t>
            </w:r>
            <w:r>
              <w:rPr>
                <w:i/>
                <w:sz w:val="24"/>
              </w:rPr>
              <w:t xml:space="preserve"> </w:t>
            </w:r>
          </w:p>
        </w:tc>
        <w:tc>
          <w:tcPr>
            <w:tcW w:w="10915" w:type="dxa"/>
          </w:tcPr>
          <w:p w14:paraId="37C2DC9E" w14:textId="77777777" w:rsidR="00D77532" w:rsidRPr="00222629" w:rsidRDefault="00D77532" w:rsidP="00D77532">
            <w:pPr>
              <w:pStyle w:val="ListParagraph"/>
              <w:numPr>
                <w:ilvl w:val="0"/>
                <w:numId w:val="6"/>
              </w:numPr>
              <w:spacing w:line="276" w:lineRule="auto"/>
              <w:rPr>
                <w:rFonts w:cstheme="minorHAnsi"/>
                <w:sz w:val="24"/>
                <w:szCs w:val="24"/>
              </w:rPr>
            </w:pPr>
            <w:r>
              <w:rPr>
                <w:sz w:val="24"/>
              </w:rPr>
              <w:t xml:space="preserve">Composants clés (blocs constitutifs) d’un système de santé/établissement de santé </w:t>
            </w:r>
          </w:p>
          <w:p w14:paraId="2876E77D" w14:textId="3F656DC5" w:rsidR="00D77532" w:rsidRPr="00222629" w:rsidRDefault="00D77532" w:rsidP="00D77532">
            <w:pPr>
              <w:pStyle w:val="ListParagraph"/>
              <w:numPr>
                <w:ilvl w:val="0"/>
                <w:numId w:val="17"/>
              </w:numPr>
              <w:spacing w:line="276" w:lineRule="auto"/>
              <w:ind w:left="757"/>
              <w:rPr>
                <w:rFonts w:cstheme="minorHAnsi"/>
                <w:i/>
                <w:sz w:val="24"/>
                <w:szCs w:val="24"/>
              </w:rPr>
            </w:pPr>
            <w:r>
              <w:rPr>
                <w:i/>
                <w:sz w:val="24"/>
              </w:rPr>
              <w:t xml:space="preserve">Établissements/infrastructure de santé, personnel de santé, équipement, fournitures médicales et non médicales, prestation de services, système de gestion des informations relatives à la santé, direction, gouvernance/gestion des établissements de santé, engagement communautaire et communication, coordination </w:t>
            </w:r>
          </w:p>
          <w:p w14:paraId="312E313F" w14:textId="29284EE0" w:rsidR="00D77532" w:rsidRPr="00222629" w:rsidRDefault="00D77532" w:rsidP="00D77532">
            <w:pPr>
              <w:pStyle w:val="ListParagraph"/>
              <w:numPr>
                <w:ilvl w:val="0"/>
                <w:numId w:val="6"/>
              </w:numPr>
              <w:spacing w:line="276" w:lineRule="auto"/>
              <w:rPr>
                <w:rFonts w:cstheme="minorHAnsi"/>
                <w:sz w:val="24"/>
                <w:szCs w:val="24"/>
              </w:rPr>
            </w:pPr>
            <w:r>
              <w:rPr>
                <w:sz w:val="24"/>
              </w:rPr>
              <w:t>Lien entre aide humanitaire et développement</w:t>
            </w:r>
          </w:p>
        </w:tc>
      </w:tr>
      <w:tr w:rsidR="00D77532" w:rsidRPr="00D92559" w14:paraId="2264FDDD" w14:textId="77777777" w:rsidTr="00D77532">
        <w:tc>
          <w:tcPr>
            <w:tcW w:w="4673" w:type="dxa"/>
            <w:vMerge/>
          </w:tcPr>
          <w:p w14:paraId="04E90C31" w14:textId="77777777" w:rsidR="00D77532" w:rsidRPr="00D15CEE" w:rsidRDefault="00D77532" w:rsidP="00D77532">
            <w:pPr>
              <w:rPr>
                <w:rFonts w:cstheme="minorHAnsi"/>
                <w:i/>
                <w:sz w:val="24"/>
                <w:szCs w:val="24"/>
                <w:lang w:val="fr-CH"/>
              </w:rPr>
            </w:pPr>
          </w:p>
        </w:tc>
        <w:tc>
          <w:tcPr>
            <w:tcW w:w="5245" w:type="dxa"/>
          </w:tcPr>
          <w:p w14:paraId="7B8554EA" w14:textId="422BA725"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d’expliquer ce qu’implique la continuité des soins et quelles sont les conséquences en cas de perturbation.</w:t>
            </w:r>
          </w:p>
          <w:p w14:paraId="1FB81587" w14:textId="77777777" w:rsidR="00D77532" w:rsidRPr="00D15CEE" w:rsidRDefault="00D77532" w:rsidP="00D77532">
            <w:pPr>
              <w:jc w:val="center"/>
              <w:rPr>
                <w:rFonts w:cstheme="minorHAnsi"/>
                <w:lang w:val="fr-CH"/>
              </w:rPr>
            </w:pPr>
          </w:p>
        </w:tc>
        <w:tc>
          <w:tcPr>
            <w:tcW w:w="10915" w:type="dxa"/>
          </w:tcPr>
          <w:p w14:paraId="4517A026" w14:textId="77777777" w:rsidR="00D77532" w:rsidRPr="00222629" w:rsidRDefault="00D77532" w:rsidP="00D77532">
            <w:pPr>
              <w:pStyle w:val="ListParagraph"/>
              <w:numPr>
                <w:ilvl w:val="0"/>
                <w:numId w:val="6"/>
              </w:numPr>
              <w:spacing w:line="276" w:lineRule="auto"/>
              <w:rPr>
                <w:rFonts w:cstheme="minorHAnsi"/>
                <w:sz w:val="24"/>
                <w:szCs w:val="24"/>
              </w:rPr>
            </w:pPr>
            <w:r>
              <w:rPr>
                <w:sz w:val="24"/>
              </w:rPr>
              <w:t>Définir la continuité des soins</w:t>
            </w:r>
          </w:p>
          <w:p w14:paraId="3667B77C" w14:textId="77777777" w:rsidR="00D77532" w:rsidRPr="00222629" w:rsidRDefault="00D77532" w:rsidP="00D77532">
            <w:pPr>
              <w:pStyle w:val="ListParagraph"/>
              <w:numPr>
                <w:ilvl w:val="1"/>
                <w:numId w:val="6"/>
              </w:numPr>
              <w:spacing w:line="276" w:lineRule="auto"/>
              <w:ind w:left="757"/>
              <w:rPr>
                <w:rFonts w:cstheme="minorHAnsi"/>
                <w:sz w:val="24"/>
                <w:szCs w:val="24"/>
              </w:rPr>
            </w:pPr>
            <w:r>
              <w:rPr>
                <w:sz w:val="24"/>
              </w:rPr>
              <w:t xml:space="preserve">Entre différents niveaux/types de services </w:t>
            </w:r>
          </w:p>
          <w:p w14:paraId="43F6D62E" w14:textId="77777777" w:rsidR="00D77532" w:rsidRPr="00222629" w:rsidRDefault="00D77532" w:rsidP="00D77532">
            <w:pPr>
              <w:pStyle w:val="ListParagraph"/>
              <w:numPr>
                <w:ilvl w:val="1"/>
                <w:numId w:val="6"/>
              </w:numPr>
              <w:spacing w:line="276" w:lineRule="auto"/>
              <w:ind w:left="757"/>
              <w:rPr>
                <w:rFonts w:cstheme="minorHAnsi"/>
                <w:sz w:val="24"/>
                <w:szCs w:val="24"/>
              </w:rPr>
            </w:pPr>
            <w:r>
              <w:rPr>
                <w:sz w:val="24"/>
              </w:rPr>
              <w:t>Au fil du temps</w:t>
            </w:r>
          </w:p>
          <w:p w14:paraId="6F837D26" w14:textId="77777777" w:rsidR="00D77532" w:rsidRPr="00222629" w:rsidRDefault="00D77532" w:rsidP="00D77532">
            <w:pPr>
              <w:pStyle w:val="ListParagraph"/>
              <w:numPr>
                <w:ilvl w:val="0"/>
                <w:numId w:val="6"/>
              </w:numPr>
              <w:spacing w:line="276" w:lineRule="auto"/>
              <w:rPr>
                <w:rFonts w:cstheme="minorHAnsi"/>
                <w:sz w:val="24"/>
                <w:szCs w:val="24"/>
              </w:rPr>
            </w:pPr>
            <w:r>
              <w:rPr>
                <w:sz w:val="24"/>
              </w:rPr>
              <w:t>Risques/effets négatifs de la perturbation</w:t>
            </w:r>
          </w:p>
        </w:tc>
      </w:tr>
      <w:tr w:rsidR="00D77532" w:rsidRPr="00D92559" w14:paraId="57F2D52B" w14:textId="77777777" w:rsidTr="00D77532">
        <w:tc>
          <w:tcPr>
            <w:tcW w:w="4673" w:type="dxa"/>
            <w:vMerge/>
          </w:tcPr>
          <w:p w14:paraId="176BBFDC" w14:textId="77777777" w:rsidR="00D77532" w:rsidRPr="00D15CEE" w:rsidRDefault="00D77532" w:rsidP="00D77532">
            <w:pPr>
              <w:rPr>
                <w:rFonts w:cstheme="minorHAnsi"/>
                <w:i/>
                <w:sz w:val="24"/>
                <w:szCs w:val="24"/>
                <w:lang w:val="fr-CH"/>
              </w:rPr>
            </w:pPr>
          </w:p>
        </w:tc>
        <w:tc>
          <w:tcPr>
            <w:tcW w:w="5245" w:type="dxa"/>
          </w:tcPr>
          <w:p w14:paraId="1BAC13B8" w14:textId="13F5BD1A"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d’expliquer l’importance de la qualité et de décrire les différentes dimensions de la qualité des soins. </w:t>
            </w:r>
          </w:p>
        </w:tc>
        <w:tc>
          <w:tcPr>
            <w:tcW w:w="10915" w:type="dxa"/>
          </w:tcPr>
          <w:p w14:paraId="659E0546" w14:textId="77777777" w:rsidR="00D77532" w:rsidRPr="00222629" w:rsidRDefault="00D77532" w:rsidP="00D77532">
            <w:pPr>
              <w:pStyle w:val="ListParagraph"/>
              <w:numPr>
                <w:ilvl w:val="0"/>
                <w:numId w:val="33"/>
              </w:numPr>
              <w:rPr>
                <w:rFonts w:cstheme="minorHAnsi"/>
                <w:sz w:val="24"/>
                <w:szCs w:val="24"/>
              </w:rPr>
            </w:pPr>
            <w:r>
              <w:rPr>
                <w:sz w:val="24"/>
              </w:rPr>
              <w:t>Coûts de la mauvaise qualité des soins, coûts de la qualité, quantité vs qualité</w:t>
            </w:r>
          </w:p>
          <w:p w14:paraId="4B387D1C" w14:textId="1873B6FF" w:rsidR="00D77532" w:rsidRPr="00222629" w:rsidRDefault="00D77532" w:rsidP="00D77532">
            <w:pPr>
              <w:pStyle w:val="ListParagraph"/>
              <w:numPr>
                <w:ilvl w:val="0"/>
                <w:numId w:val="33"/>
              </w:numPr>
              <w:rPr>
                <w:rFonts w:cstheme="minorHAnsi"/>
                <w:sz w:val="24"/>
                <w:szCs w:val="24"/>
              </w:rPr>
            </w:pPr>
            <w:r>
              <w:rPr>
                <w:sz w:val="24"/>
              </w:rPr>
              <w:t xml:space="preserve">Dimensions clés de la qualité en situation de crise </w:t>
            </w:r>
          </w:p>
          <w:p w14:paraId="0BBF665A" w14:textId="338FB6BD" w:rsidR="00D77532" w:rsidRPr="00222629" w:rsidRDefault="00D77532" w:rsidP="00D77532">
            <w:pPr>
              <w:pStyle w:val="ListParagraph"/>
              <w:numPr>
                <w:ilvl w:val="1"/>
                <w:numId w:val="28"/>
              </w:numPr>
              <w:ind w:left="757"/>
              <w:rPr>
                <w:rFonts w:cstheme="minorHAnsi"/>
                <w:sz w:val="24"/>
                <w:szCs w:val="24"/>
              </w:rPr>
            </w:pPr>
            <w:r>
              <w:rPr>
                <w:sz w:val="24"/>
              </w:rPr>
              <w:t>Sécurité du patient, efficacité, approche axée sur le patient et équité</w:t>
            </w:r>
          </w:p>
          <w:p w14:paraId="4D1B242A" w14:textId="5CBC9E96" w:rsidR="00D77532" w:rsidRPr="00222629" w:rsidRDefault="00D77532" w:rsidP="00D77532">
            <w:pPr>
              <w:pStyle w:val="ListParagraph"/>
              <w:numPr>
                <w:ilvl w:val="0"/>
                <w:numId w:val="34"/>
              </w:numPr>
              <w:rPr>
                <w:rFonts w:cstheme="minorHAnsi"/>
                <w:sz w:val="24"/>
                <w:szCs w:val="24"/>
              </w:rPr>
            </w:pPr>
            <w:r>
              <w:rPr>
                <w:sz w:val="24"/>
              </w:rPr>
              <w:t>Caractère multidimensionnel de la qualité des soins</w:t>
            </w:r>
          </w:p>
          <w:p w14:paraId="4B1CBE01" w14:textId="28DF87BF" w:rsidR="00D77532" w:rsidRPr="00222629" w:rsidRDefault="00D77532" w:rsidP="00D77532">
            <w:pPr>
              <w:pStyle w:val="ListParagraph"/>
              <w:numPr>
                <w:ilvl w:val="0"/>
                <w:numId w:val="34"/>
              </w:numPr>
              <w:rPr>
                <w:rFonts w:cstheme="minorHAnsi"/>
                <w:sz w:val="24"/>
                <w:szCs w:val="24"/>
              </w:rPr>
            </w:pPr>
            <w:r>
              <w:rPr>
                <w:sz w:val="24"/>
              </w:rPr>
              <w:t>Évolution constante de la qualité des soins dans un contexte humanitaire</w:t>
            </w:r>
          </w:p>
          <w:p w14:paraId="5C0571FD" w14:textId="2289CA77" w:rsidR="00D77532" w:rsidRPr="00D15CEE" w:rsidRDefault="00D77532" w:rsidP="00D77532">
            <w:pPr>
              <w:ind w:firstLine="60"/>
              <w:rPr>
                <w:rFonts w:cstheme="minorHAnsi"/>
                <w:sz w:val="24"/>
                <w:szCs w:val="24"/>
                <w:lang w:val="fr-CH"/>
              </w:rPr>
            </w:pPr>
          </w:p>
        </w:tc>
      </w:tr>
      <w:tr w:rsidR="00D77532" w:rsidRPr="00D92559" w14:paraId="49C805FA" w14:textId="77777777" w:rsidTr="00D77532">
        <w:tc>
          <w:tcPr>
            <w:tcW w:w="4673" w:type="dxa"/>
            <w:vMerge/>
          </w:tcPr>
          <w:p w14:paraId="19E8BFCB" w14:textId="77777777" w:rsidR="00D77532" w:rsidRPr="00D15CEE" w:rsidRDefault="00D77532" w:rsidP="00D77532">
            <w:pPr>
              <w:rPr>
                <w:rFonts w:cstheme="minorHAnsi"/>
                <w:i/>
                <w:sz w:val="24"/>
                <w:szCs w:val="24"/>
                <w:lang w:val="fr-CH"/>
              </w:rPr>
            </w:pPr>
          </w:p>
        </w:tc>
        <w:tc>
          <w:tcPr>
            <w:tcW w:w="5245" w:type="dxa"/>
          </w:tcPr>
          <w:p w14:paraId="11129B2D" w14:textId="0EB93254"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de comprendre les étapes pour soutenir les services existants ou mettre en place un nouvel établissement de santé. </w:t>
            </w:r>
          </w:p>
          <w:p w14:paraId="11D7CB51" w14:textId="77777777" w:rsidR="00D77532" w:rsidRPr="00D15CEE" w:rsidRDefault="00D77532" w:rsidP="00D77532">
            <w:pPr>
              <w:tabs>
                <w:tab w:val="left" w:pos="2160"/>
              </w:tabs>
              <w:rPr>
                <w:rFonts w:cstheme="minorHAnsi"/>
                <w:sz w:val="24"/>
                <w:szCs w:val="24"/>
                <w:lang w:val="fr-CH"/>
              </w:rPr>
            </w:pPr>
          </w:p>
        </w:tc>
        <w:tc>
          <w:tcPr>
            <w:tcW w:w="10915" w:type="dxa"/>
          </w:tcPr>
          <w:p w14:paraId="1E9F9E39" w14:textId="77777777" w:rsidR="00D77532" w:rsidRPr="00222629" w:rsidRDefault="00D77532" w:rsidP="00D77532">
            <w:pPr>
              <w:pStyle w:val="ListParagraph"/>
              <w:numPr>
                <w:ilvl w:val="0"/>
                <w:numId w:val="35"/>
              </w:numPr>
              <w:rPr>
                <w:rFonts w:cstheme="minorHAnsi"/>
                <w:sz w:val="24"/>
                <w:szCs w:val="24"/>
              </w:rPr>
            </w:pPr>
            <w:r>
              <w:rPr>
                <w:sz w:val="24"/>
              </w:rPr>
              <w:t xml:space="preserve">Détermination des écarts/déséquilibres entre les besoins et les services </w:t>
            </w:r>
          </w:p>
          <w:p w14:paraId="6C85A23B" w14:textId="77777777" w:rsidR="00D77532" w:rsidRPr="00222629" w:rsidRDefault="00D77532" w:rsidP="00D77532">
            <w:pPr>
              <w:pStyle w:val="ListParagraph"/>
              <w:numPr>
                <w:ilvl w:val="1"/>
                <w:numId w:val="10"/>
              </w:numPr>
              <w:ind w:left="757"/>
              <w:rPr>
                <w:rFonts w:cstheme="minorHAnsi"/>
                <w:sz w:val="24"/>
                <w:szCs w:val="24"/>
              </w:rPr>
            </w:pPr>
            <w:r>
              <w:rPr>
                <w:sz w:val="24"/>
              </w:rPr>
              <w:t xml:space="preserve">Disponibilité des services adaptés de bonne qualité </w:t>
            </w:r>
          </w:p>
          <w:p w14:paraId="5DADB41B" w14:textId="77777777" w:rsidR="00D77532" w:rsidRPr="00D15CEE" w:rsidRDefault="00D77532" w:rsidP="00D77532">
            <w:pPr>
              <w:pStyle w:val="ListParagraph"/>
              <w:numPr>
                <w:ilvl w:val="2"/>
                <w:numId w:val="10"/>
              </w:numPr>
              <w:spacing w:line="276" w:lineRule="auto"/>
              <w:ind w:left="1154"/>
              <w:rPr>
                <w:rFonts w:cstheme="minorHAnsi"/>
                <w:sz w:val="24"/>
                <w:szCs w:val="24"/>
                <w:lang w:val="en-US"/>
              </w:rPr>
            </w:pPr>
            <w:r w:rsidRPr="00D15CEE">
              <w:rPr>
                <w:sz w:val="24"/>
                <w:lang w:val="en-US"/>
              </w:rPr>
              <w:t>Health resourses and availability mapping (HeRAMS)</w:t>
            </w:r>
          </w:p>
          <w:p w14:paraId="6BE3679E" w14:textId="77777777" w:rsidR="00D77532" w:rsidRPr="00222629" w:rsidRDefault="00D77532" w:rsidP="00D77532">
            <w:pPr>
              <w:pStyle w:val="ListParagraph"/>
              <w:numPr>
                <w:ilvl w:val="1"/>
                <w:numId w:val="10"/>
              </w:numPr>
              <w:ind w:left="757"/>
              <w:rPr>
                <w:rFonts w:cstheme="minorHAnsi"/>
                <w:sz w:val="24"/>
                <w:szCs w:val="24"/>
              </w:rPr>
            </w:pPr>
            <w:r>
              <w:rPr>
                <w:sz w:val="24"/>
              </w:rPr>
              <w:t>Accès aux services disponibles</w:t>
            </w:r>
          </w:p>
          <w:p w14:paraId="0E0B0340" w14:textId="729C015B" w:rsidR="00D77532" w:rsidRPr="00222629" w:rsidRDefault="00D77532" w:rsidP="00D77532">
            <w:pPr>
              <w:pStyle w:val="ListParagraph"/>
              <w:numPr>
                <w:ilvl w:val="0"/>
                <w:numId w:val="10"/>
              </w:numPr>
              <w:rPr>
                <w:rFonts w:cstheme="minorHAnsi"/>
                <w:sz w:val="24"/>
                <w:szCs w:val="24"/>
              </w:rPr>
            </w:pPr>
            <w:r>
              <w:rPr>
                <w:sz w:val="24"/>
              </w:rPr>
              <w:t>Stratégies d’intervention (modes d’action)</w:t>
            </w:r>
          </w:p>
          <w:p w14:paraId="65ECF46C" w14:textId="2C7CED3C" w:rsidR="00D77532" w:rsidRPr="00222629" w:rsidRDefault="00D77532" w:rsidP="00D77532">
            <w:pPr>
              <w:pStyle w:val="ListParagraph"/>
              <w:numPr>
                <w:ilvl w:val="1"/>
                <w:numId w:val="10"/>
              </w:numPr>
              <w:ind w:left="757"/>
              <w:rPr>
                <w:rFonts w:cstheme="minorHAnsi"/>
                <w:sz w:val="24"/>
                <w:szCs w:val="24"/>
              </w:rPr>
            </w:pPr>
            <w:r>
              <w:rPr>
                <w:sz w:val="24"/>
              </w:rPr>
              <w:t xml:space="preserve">Encourager/persuader les autres de remplir leurs obligations de prestation de services </w:t>
            </w:r>
          </w:p>
          <w:p w14:paraId="578862A0" w14:textId="12C431ED" w:rsidR="00D77532" w:rsidRPr="00222629" w:rsidRDefault="00D77532" w:rsidP="00D77532">
            <w:pPr>
              <w:pStyle w:val="ListParagraph"/>
              <w:numPr>
                <w:ilvl w:val="1"/>
                <w:numId w:val="10"/>
              </w:numPr>
              <w:ind w:left="757"/>
              <w:rPr>
                <w:rFonts w:cstheme="minorHAnsi"/>
                <w:sz w:val="24"/>
                <w:szCs w:val="24"/>
              </w:rPr>
            </w:pPr>
            <w:r>
              <w:rPr>
                <w:sz w:val="24"/>
              </w:rPr>
              <w:t>Soutien aux services de santé (locaux) existants</w:t>
            </w:r>
          </w:p>
          <w:p w14:paraId="263C6CB1" w14:textId="19F237F2" w:rsidR="00D77532" w:rsidRPr="00222629" w:rsidRDefault="00D77532" w:rsidP="00D77532">
            <w:pPr>
              <w:pStyle w:val="ListParagraph"/>
              <w:numPr>
                <w:ilvl w:val="1"/>
                <w:numId w:val="10"/>
              </w:numPr>
              <w:ind w:left="757"/>
              <w:rPr>
                <w:rFonts w:cstheme="minorHAnsi"/>
                <w:sz w:val="24"/>
                <w:szCs w:val="24"/>
              </w:rPr>
            </w:pPr>
            <w:r>
              <w:rPr>
                <w:sz w:val="24"/>
              </w:rPr>
              <w:t>Substitution/prestation directe des services</w:t>
            </w:r>
          </w:p>
          <w:p w14:paraId="77229099" w14:textId="77777777" w:rsidR="00D77532" w:rsidRPr="00222629" w:rsidRDefault="00D77532" w:rsidP="00D77532">
            <w:pPr>
              <w:pStyle w:val="ListParagraph"/>
              <w:numPr>
                <w:ilvl w:val="2"/>
                <w:numId w:val="10"/>
              </w:numPr>
              <w:ind w:left="1154"/>
              <w:rPr>
                <w:rFonts w:cstheme="minorHAnsi"/>
                <w:sz w:val="24"/>
                <w:szCs w:val="24"/>
              </w:rPr>
            </w:pPr>
            <w:r>
              <w:rPr>
                <w:sz w:val="24"/>
              </w:rPr>
              <w:t>En utilisant les ressources locales</w:t>
            </w:r>
          </w:p>
          <w:p w14:paraId="041236AC" w14:textId="1D91250D" w:rsidR="00D77532" w:rsidRPr="00222629" w:rsidRDefault="00D77532" w:rsidP="00D77532">
            <w:pPr>
              <w:pStyle w:val="ListParagraph"/>
              <w:numPr>
                <w:ilvl w:val="2"/>
                <w:numId w:val="10"/>
              </w:numPr>
              <w:ind w:left="1154"/>
              <w:rPr>
                <w:rFonts w:cstheme="minorHAnsi"/>
                <w:sz w:val="24"/>
                <w:szCs w:val="24"/>
              </w:rPr>
            </w:pPr>
            <w:r>
              <w:rPr>
                <w:sz w:val="24"/>
              </w:rPr>
              <w:t>Équipes médicales étrangères, équipes médicales d’urgence</w:t>
            </w:r>
          </w:p>
        </w:tc>
      </w:tr>
      <w:tr w:rsidR="00D77532" w:rsidRPr="00D92559" w14:paraId="7C881233" w14:textId="77777777" w:rsidTr="00D77532">
        <w:tc>
          <w:tcPr>
            <w:tcW w:w="4673" w:type="dxa"/>
          </w:tcPr>
          <w:p w14:paraId="199A2914" w14:textId="5ABD72FB" w:rsidR="00D77532" w:rsidRPr="00222629" w:rsidRDefault="00D77532" w:rsidP="00D77532">
            <w:pPr>
              <w:pStyle w:val="ListParagraph"/>
              <w:numPr>
                <w:ilvl w:val="0"/>
                <w:numId w:val="25"/>
              </w:numPr>
              <w:rPr>
                <w:rFonts w:cstheme="minorHAnsi"/>
                <w:i/>
                <w:sz w:val="24"/>
                <w:szCs w:val="24"/>
              </w:rPr>
            </w:pPr>
            <w:r>
              <w:rPr>
                <w:i/>
                <w:iCs/>
                <w:sz w:val="24"/>
              </w:rPr>
              <w:t>Les participants sont en mesure</w:t>
            </w:r>
            <w:r>
              <w:rPr>
                <w:sz w:val="24"/>
              </w:rPr>
              <w:t xml:space="preserve"> d’examiner le comportement de recours aux soins de santé des personnes et d’expliquer les barrières possibles à l’accès aux services de santé – voir module </w:t>
            </w:r>
            <w:r>
              <w:rPr>
                <w:color w:val="0000FF"/>
                <w:sz w:val="24"/>
              </w:rPr>
              <w:t>Violence exercée contre les soins de santé</w:t>
            </w:r>
          </w:p>
        </w:tc>
        <w:tc>
          <w:tcPr>
            <w:tcW w:w="5245" w:type="dxa"/>
          </w:tcPr>
          <w:p w14:paraId="4A26B543" w14:textId="538C870A" w:rsidR="00D77532" w:rsidRPr="00222629" w:rsidRDefault="00D77532" w:rsidP="00D77532">
            <w:pPr>
              <w:pStyle w:val="ListParagraph"/>
              <w:numPr>
                <w:ilvl w:val="1"/>
                <w:numId w:val="25"/>
              </w:numPr>
              <w:rPr>
                <w:rFonts w:cstheme="minorHAnsi"/>
                <w:i/>
                <w:sz w:val="24"/>
                <w:szCs w:val="24"/>
              </w:rPr>
            </w:pPr>
            <w:r>
              <w:rPr>
                <w:i/>
                <w:iCs/>
                <w:sz w:val="24"/>
              </w:rPr>
              <w:t>Les participants sont en mesure</w:t>
            </w:r>
            <w:r>
              <w:rPr>
                <w:sz w:val="24"/>
              </w:rPr>
              <w:t xml:space="preserve"> d’énumérer les barrières à l’accès aux services de santé.</w:t>
            </w:r>
          </w:p>
        </w:tc>
        <w:tc>
          <w:tcPr>
            <w:tcW w:w="10915" w:type="dxa"/>
          </w:tcPr>
          <w:p w14:paraId="4A04B2BE" w14:textId="103410C2" w:rsidR="00D77532" w:rsidRPr="00222629" w:rsidRDefault="00D77532" w:rsidP="00D77532">
            <w:pPr>
              <w:pStyle w:val="ListParagraph"/>
              <w:numPr>
                <w:ilvl w:val="0"/>
                <w:numId w:val="10"/>
              </w:numPr>
              <w:rPr>
                <w:rFonts w:cstheme="minorHAnsi"/>
                <w:sz w:val="24"/>
                <w:szCs w:val="24"/>
              </w:rPr>
            </w:pPr>
            <w:r>
              <w:rPr>
                <w:sz w:val="24"/>
              </w:rPr>
              <w:t>Cadre AAAQ (</w:t>
            </w:r>
            <w:proofErr w:type="spellStart"/>
            <w:r>
              <w:rPr>
                <w:i/>
                <w:iCs/>
                <w:sz w:val="24"/>
              </w:rPr>
              <w:t>availability</w:t>
            </w:r>
            <w:proofErr w:type="spellEnd"/>
            <w:r>
              <w:rPr>
                <w:sz w:val="24"/>
              </w:rPr>
              <w:t xml:space="preserve"> (disponibilité), accessibilité, acceptabilité, qualité)</w:t>
            </w:r>
          </w:p>
          <w:p w14:paraId="3149EFFA" w14:textId="77777777" w:rsidR="00D77532" w:rsidRPr="00D15CEE" w:rsidRDefault="00D77532" w:rsidP="00D77532">
            <w:pPr>
              <w:pStyle w:val="ListParagraph"/>
              <w:ind w:left="360"/>
              <w:rPr>
                <w:rFonts w:cstheme="minorHAnsi"/>
                <w:sz w:val="24"/>
                <w:szCs w:val="24"/>
                <w:lang w:val="fr-CH"/>
              </w:rPr>
            </w:pPr>
          </w:p>
        </w:tc>
      </w:tr>
    </w:tbl>
    <w:p w14:paraId="4C54B32C" w14:textId="77777777" w:rsidR="001558D6" w:rsidRPr="00D15CEE" w:rsidRDefault="001558D6">
      <w:pPr>
        <w:rPr>
          <w:rFonts w:ascii="Times New Roman" w:hAnsi="Times New Roman" w:cs="Times New Roman"/>
          <w:lang w:val="fr-CH"/>
        </w:rPr>
      </w:pPr>
    </w:p>
    <w:sectPr w:rsidR="001558D6" w:rsidRPr="00D15CEE" w:rsidSect="00FA3FED">
      <w:headerReference w:type="default" r:id="rId12"/>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A674" w14:textId="77777777" w:rsidR="000C60B3" w:rsidRDefault="000C60B3" w:rsidP="001E5FF7">
      <w:pPr>
        <w:spacing w:after="0" w:line="240" w:lineRule="auto"/>
      </w:pPr>
      <w:r>
        <w:separator/>
      </w:r>
    </w:p>
  </w:endnote>
  <w:endnote w:type="continuationSeparator" w:id="0">
    <w:p w14:paraId="0479639F" w14:textId="77777777" w:rsidR="000C60B3" w:rsidRDefault="000C60B3" w:rsidP="001E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988F" w14:textId="77777777" w:rsidR="000C60B3" w:rsidRDefault="000C60B3" w:rsidP="001E5FF7">
      <w:pPr>
        <w:spacing w:after="0" w:line="240" w:lineRule="auto"/>
      </w:pPr>
      <w:r>
        <w:separator/>
      </w:r>
    </w:p>
  </w:footnote>
  <w:footnote w:type="continuationSeparator" w:id="0">
    <w:p w14:paraId="18C14AD1" w14:textId="77777777" w:rsidR="000C60B3" w:rsidRDefault="000C60B3" w:rsidP="001E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F03" w14:textId="219F90C9" w:rsidR="002331D7" w:rsidRPr="002331D7" w:rsidRDefault="002331D7" w:rsidP="002331D7">
    <w:pPr>
      <w:rPr>
        <w:rFonts w:cs="Times New Roman"/>
        <w:sz w:val="24"/>
      </w:rPr>
    </w:pPr>
    <w:r>
      <w:rPr>
        <w:sz w:val="24"/>
      </w:rPr>
      <w:t>Version 05.07.2019 -Final2019</w:t>
    </w:r>
  </w:p>
  <w:p w14:paraId="4DA22C83" w14:textId="526902DC" w:rsidR="002331D7" w:rsidRDefault="002331D7">
    <w:pPr>
      <w:pStyle w:val="Header"/>
    </w:pPr>
  </w:p>
  <w:p w14:paraId="3114CEBB" w14:textId="06BB968A" w:rsidR="001E5FF7" w:rsidRDefault="001E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467"/>
    <w:multiLevelType w:val="hybridMultilevel"/>
    <w:tmpl w:val="1DC0BA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C733C"/>
    <w:multiLevelType w:val="multilevel"/>
    <w:tmpl w:val="063A35A2"/>
    <w:lvl w:ilvl="0">
      <w:start w:val="10"/>
      <w:numFmt w:val="bullet"/>
      <w:lvlText w:val="-"/>
      <w:lvlJc w:val="left"/>
      <w:pPr>
        <w:ind w:left="360" w:hanging="360"/>
      </w:pPr>
      <w:rPr>
        <w:rFonts w:ascii="Calibri" w:eastAsiaTheme="minorHAnsi" w:hAnsi="Calibri" w:cstheme="minorBidi" w:hint="default"/>
        <w:color w:val="auto"/>
        <w:sz w:val="22"/>
      </w:rPr>
    </w:lvl>
    <w:lvl w:ilvl="1">
      <w:start w:val="1"/>
      <w:numFmt w:val="bullet"/>
      <w:lvlText w:val="o"/>
      <w:lvlJc w:val="left"/>
      <w:pPr>
        <w:ind w:left="360" w:hanging="360"/>
      </w:pPr>
      <w:rPr>
        <w:rFonts w:ascii="Courier New" w:hAnsi="Courier New" w:cs="Courier New"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 w15:restartNumberingAfterBreak="0">
    <w:nsid w:val="0DC32A85"/>
    <w:multiLevelType w:val="multilevel"/>
    <w:tmpl w:val="27C619BA"/>
    <w:lvl w:ilvl="0">
      <w:start w:val="10"/>
      <w:numFmt w:val="bullet"/>
      <w:lvlText w:val="-"/>
      <w:lvlJc w:val="left"/>
      <w:pPr>
        <w:ind w:left="360" w:hanging="360"/>
      </w:pPr>
      <w:rPr>
        <w:rFonts w:ascii="Calibri" w:eastAsiaTheme="minorHAnsi" w:hAnsi="Calibri" w:cstheme="minorBidi" w:hint="default"/>
        <w:color w:val="auto"/>
        <w:sz w:val="22"/>
      </w:rPr>
    </w:lvl>
    <w:lvl w:ilvl="1">
      <w:start w:val="1"/>
      <w:numFmt w:val="decimal"/>
      <w:lvlText w:val="%1.%2."/>
      <w:lvlJc w:val="left"/>
      <w:pPr>
        <w:ind w:left="360" w:hanging="360"/>
      </w:pPr>
      <w:rPr>
        <w:rFonts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3" w15:restartNumberingAfterBreak="0">
    <w:nsid w:val="0E726D81"/>
    <w:multiLevelType w:val="hybridMultilevel"/>
    <w:tmpl w:val="5F408222"/>
    <w:lvl w:ilvl="0" w:tplc="100C0001">
      <w:start w:val="1"/>
      <w:numFmt w:val="bullet"/>
      <w:lvlText w:val=""/>
      <w:lvlJc w:val="left"/>
      <w:pPr>
        <w:ind w:left="360" w:hanging="360"/>
      </w:pPr>
      <w:rPr>
        <w:rFonts w:ascii="Symbol" w:hAnsi="Symbol" w:hint="default"/>
      </w:rPr>
    </w:lvl>
    <w:lvl w:ilvl="1" w:tplc="22EAAD6E">
      <w:start w:val="10"/>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75FB8"/>
    <w:multiLevelType w:val="hybridMultilevel"/>
    <w:tmpl w:val="FBAA4F72"/>
    <w:lvl w:ilvl="0" w:tplc="22EAAD6E">
      <w:start w:val="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55C83"/>
    <w:multiLevelType w:val="hybridMultilevel"/>
    <w:tmpl w:val="4C6C2236"/>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4E62A6"/>
    <w:multiLevelType w:val="hybridMultilevel"/>
    <w:tmpl w:val="7CE008F0"/>
    <w:lvl w:ilvl="0" w:tplc="22EAAD6E">
      <w:start w:val="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E5702"/>
    <w:multiLevelType w:val="hybridMultilevel"/>
    <w:tmpl w:val="63089EB6"/>
    <w:lvl w:ilvl="0" w:tplc="22EAAD6E">
      <w:start w:val="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80DF4"/>
    <w:multiLevelType w:val="hybridMultilevel"/>
    <w:tmpl w:val="16E2527E"/>
    <w:lvl w:ilvl="0" w:tplc="100C0001">
      <w:start w:val="1"/>
      <w:numFmt w:val="bullet"/>
      <w:lvlText w:val=""/>
      <w:lvlJc w:val="left"/>
      <w:pPr>
        <w:ind w:left="360" w:hanging="360"/>
      </w:pPr>
      <w:rPr>
        <w:rFonts w:ascii="Symbol" w:hAnsi="Symbol" w:hint="default"/>
      </w:rPr>
    </w:lvl>
    <w:lvl w:ilvl="1" w:tplc="22EAAD6E">
      <w:start w:val="10"/>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6A3C29"/>
    <w:multiLevelType w:val="hybridMultilevel"/>
    <w:tmpl w:val="6206DBE2"/>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4E2F36"/>
    <w:multiLevelType w:val="hybridMultilevel"/>
    <w:tmpl w:val="0EEA7962"/>
    <w:lvl w:ilvl="0" w:tplc="10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662C87"/>
    <w:multiLevelType w:val="hybridMultilevel"/>
    <w:tmpl w:val="01602B48"/>
    <w:lvl w:ilvl="0" w:tplc="04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04822"/>
    <w:multiLevelType w:val="hybridMultilevel"/>
    <w:tmpl w:val="F6163176"/>
    <w:lvl w:ilvl="0" w:tplc="10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294F18"/>
    <w:multiLevelType w:val="multilevel"/>
    <w:tmpl w:val="454CE206"/>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i w:val="0"/>
        <w:color w:val="000000" w:themeColor="text1"/>
        <w:sz w:val="22"/>
      </w:rPr>
    </w:lvl>
    <w:lvl w:ilvl="2">
      <w:start w:val="1"/>
      <w:numFmt w:val="upperLetter"/>
      <w:isLgl/>
      <w:lvlText w:val="%1.%2.%3."/>
      <w:lvlJc w:val="left"/>
      <w:pPr>
        <w:ind w:left="720" w:hanging="720"/>
      </w:pPr>
      <w:rPr>
        <w:rFonts w:hint="default"/>
        <w:i/>
      </w:rPr>
    </w:lvl>
    <w:lvl w:ilvl="3">
      <w:start w:val="1"/>
      <w:numFmt w:val="upperLetter"/>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4" w15:restartNumberingAfterBreak="0">
    <w:nsid w:val="34BD6D68"/>
    <w:multiLevelType w:val="hybridMultilevel"/>
    <w:tmpl w:val="70F4BE44"/>
    <w:lvl w:ilvl="0" w:tplc="22EAAD6E">
      <w:start w:val="10"/>
      <w:numFmt w:val="bullet"/>
      <w:lvlText w:val="-"/>
      <w:lvlJc w:val="left"/>
      <w:pPr>
        <w:ind w:left="-414" w:hanging="360"/>
      </w:pPr>
      <w:rPr>
        <w:rFonts w:ascii="Calibri" w:eastAsiaTheme="minorHAnsi" w:hAnsi="Calibri" w:cstheme="minorBidi" w:hint="default"/>
      </w:rPr>
    </w:lvl>
    <w:lvl w:ilvl="1" w:tplc="04090003">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5" w15:restartNumberingAfterBreak="0">
    <w:nsid w:val="35FB179C"/>
    <w:multiLevelType w:val="hybridMultilevel"/>
    <w:tmpl w:val="AF4A2202"/>
    <w:lvl w:ilvl="0" w:tplc="22EAAD6E">
      <w:start w:val="10"/>
      <w:numFmt w:val="bullet"/>
      <w:lvlText w:val="-"/>
      <w:lvlJc w:val="left"/>
      <w:pPr>
        <w:ind w:left="360" w:hanging="360"/>
      </w:pPr>
      <w:rPr>
        <w:rFonts w:ascii="Calibri" w:eastAsiaTheme="minorHAnsi" w:hAnsi="Calibri" w:cstheme="minorBidi" w:hint="default"/>
      </w:rPr>
    </w:lvl>
    <w:lvl w:ilvl="1" w:tplc="22EAAD6E">
      <w:start w:val="10"/>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241270"/>
    <w:multiLevelType w:val="hybridMultilevel"/>
    <w:tmpl w:val="ACCCBD02"/>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904877"/>
    <w:multiLevelType w:val="hybridMultilevel"/>
    <w:tmpl w:val="10C01A3E"/>
    <w:lvl w:ilvl="0" w:tplc="100C0001">
      <w:start w:val="1"/>
      <w:numFmt w:val="bullet"/>
      <w:lvlText w:val=""/>
      <w:lvlJc w:val="left"/>
      <w:pPr>
        <w:ind w:left="360" w:hanging="360"/>
      </w:pPr>
      <w:rPr>
        <w:rFonts w:ascii="Symbol" w:hAnsi="Symbol" w:hint="default"/>
      </w:rPr>
    </w:lvl>
    <w:lvl w:ilvl="1" w:tplc="22EAAD6E">
      <w:start w:val="10"/>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F53549"/>
    <w:multiLevelType w:val="hybridMultilevel"/>
    <w:tmpl w:val="C748BA58"/>
    <w:lvl w:ilvl="0" w:tplc="22EAAD6E">
      <w:start w:val="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D45E4"/>
    <w:multiLevelType w:val="multilevel"/>
    <w:tmpl w:val="2D5EBE1A"/>
    <w:lvl w:ilvl="0">
      <w:start w:val="10"/>
      <w:numFmt w:val="bullet"/>
      <w:lvlText w:val="-"/>
      <w:lvlJc w:val="left"/>
      <w:pPr>
        <w:ind w:left="360" w:hanging="360"/>
      </w:pPr>
      <w:rPr>
        <w:rFonts w:ascii="Calibri" w:eastAsiaTheme="minorHAnsi" w:hAnsi="Calibri" w:cstheme="minorBidi" w:hint="default"/>
        <w:i/>
      </w:rPr>
    </w:lvl>
    <w:lvl w:ilvl="1">
      <w:start w:val="1"/>
      <w:numFmt w:val="decimal"/>
      <w:isLgl/>
      <w:lvlText w:val="%1.%2."/>
      <w:lvlJc w:val="left"/>
      <w:pPr>
        <w:ind w:left="360" w:hanging="360"/>
      </w:pPr>
      <w:rPr>
        <w:rFonts w:hint="default"/>
        <w:i/>
      </w:rPr>
    </w:lvl>
    <w:lvl w:ilvl="2">
      <w:start w:val="1"/>
      <w:numFmt w:val="upperLetter"/>
      <w:isLgl/>
      <w:lvlText w:val="%1.%2.%3."/>
      <w:lvlJc w:val="left"/>
      <w:pPr>
        <w:ind w:left="720" w:hanging="720"/>
      </w:pPr>
      <w:rPr>
        <w:rFonts w:hint="default"/>
        <w:i/>
      </w:rPr>
    </w:lvl>
    <w:lvl w:ilvl="3">
      <w:start w:val="1"/>
      <w:numFmt w:val="upperLetter"/>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0" w15:restartNumberingAfterBreak="0">
    <w:nsid w:val="45B616E3"/>
    <w:multiLevelType w:val="hybridMultilevel"/>
    <w:tmpl w:val="84FC2E56"/>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72AAB"/>
    <w:multiLevelType w:val="hybridMultilevel"/>
    <w:tmpl w:val="452E4328"/>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C342DC"/>
    <w:multiLevelType w:val="hybridMultilevel"/>
    <w:tmpl w:val="73B2D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6337F0"/>
    <w:multiLevelType w:val="hybridMultilevel"/>
    <w:tmpl w:val="3580D62E"/>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526C3B"/>
    <w:multiLevelType w:val="hybridMultilevel"/>
    <w:tmpl w:val="B284F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9851926"/>
    <w:multiLevelType w:val="multilevel"/>
    <w:tmpl w:val="0DC82E44"/>
    <w:lvl w:ilvl="0">
      <w:start w:val="10"/>
      <w:numFmt w:val="bullet"/>
      <w:lvlText w:val="-"/>
      <w:lvlJc w:val="left"/>
      <w:pPr>
        <w:ind w:left="360" w:hanging="360"/>
      </w:pPr>
      <w:rPr>
        <w:rFonts w:ascii="Calibri" w:eastAsiaTheme="minorHAnsi" w:hAnsi="Calibri" w:cstheme="minorBidi" w:hint="default"/>
        <w:color w:val="auto"/>
        <w:sz w:val="22"/>
      </w:rPr>
    </w:lvl>
    <w:lvl w:ilvl="1">
      <w:start w:val="10"/>
      <w:numFmt w:val="bullet"/>
      <w:lvlText w:val="-"/>
      <w:lvlJc w:val="left"/>
      <w:pPr>
        <w:ind w:left="360" w:hanging="360"/>
      </w:pPr>
      <w:rPr>
        <w:rFonts w:ascii="Calibri" w:eastAsiaTheme="minorHAnsi" w:hAnsi="Calibri" w:cstheme="minorBidi"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6" w15:restartNumberingAfterBreak="0">
    <w:nsid w:val="5D402535"/>
    <w:multiLevelType w:val="hybridMultilevel"/>
    <w:tmpl w:val="C30C4BEE"/>
    <w:lvl w:ilvl="0" w:tplc="100C0001">
      <w:start w:val="1"/>
      <w:numFmt w:val="bullet"/>
      <w:lvlText w:val=""/>
      <w:lvlJc w:val="left"/>
      <w:pPr>
        <w:ind w:left="360" w:hanging="360"/>
      </w:pPr>
      <w:rPr>
        <w:rFonts w:ascii="Symbol" w:hAnsi="Symbol" w:hint="default"/>
      </w:rPr>
    </w:lvl>
    <w:lvl w:ilvl="1" w:tplc="22EAAD6E">
      <w:start w:val="10"/>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17E0C"/>
    <w:multiLevelType w:val="hybridMultilevel"/>
    <w:tmpl w:val="D592BE26"/>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AA3D98"/>
    <w:multiLevelType w:val="hybridMultilevel"/>
    <w:tmpl w:val="43406178"/>
    <w:lvl w:ilvl="0" w:tplc="10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93430"/>
    <w:multiLevelType w:val="hybridMultilevel"/>
    <w:tmpl w:val="73AE6D54"/>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711453"/>
    <w:multiLevelType w:val="hybridMultilevel"/>
    <w:tmpl w:val="C4CC61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43B58"/>
    <w:multiLevelType w:val="hybridMultilevel"/>
    <w:tmpl w:val="2F14576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690D77E6"/>
    <w:multiLevelType w:val="hybridMultilevel"/>
    <w:tmpl w:val="228EF2EC"/>
    <w:lvl w:ilvl="0" w:tplc="22EAAD6E">
      <w:start w:val="1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A1D96"/>
    <w:multiLevelType w:val="multilevel"/>
    <w:tmpl w:val="B80C191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numFmt w:val="bullet"/>
      <w:lvlText w:val="-"/>
      <w:lvlJc w:val="left"/>
      <w:pPr>
        <w:ind w:left="2520" w:hanging="360"/>
      </w:pPr>
      <w:rPr>
        <w:rFonts w:ascii="Times New Roman" w:eastAsiaTheme="minorHAnsi" w:hAnsi="Times New Roman" w:cs="Times New Roman"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F385BA0"/>
    <w:multiLevelType w:val="hybridMultilevel"/>
    <w:tmpl w:val="05028034"/>
    <w:lvl w:ilvl="0" w:tplc="22EAAD6E">
      <w:start w:val="1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6507404">
    <w:abstractNumId w:val="30"/>
  </w:num>
  <w:num w:numId="2" w16cid:durableId="1756659415">
    <w:abstractNumId w:val="21"/>
  </w:num>
  <w:num w:numId="3" w16cid:durableId="167064180">
    <w:abstractNumId w:val="23"/>
  </w:num>
  <w:num w:numId="4" w16cid:durableId="1007904507">
    <w:abstractNumId w:val="2"/>
  </w:num>
  <w:num w:numId="5" w16cid:durableId="1879052976">
    <w:abstractNumId w:val="34"/>
  </w:num>
  <w:num w:numId="6" w16cid:durableId="1246501789">
    <w:abstractNumId w:val="17"/>
  </w:num>
  <w:num w:numId="7" w16cid:durableId="621956492">
    <w:abstractNumId w:val="20"/>
  </w:num>
  <w:num w:numId="8" w16cid:durableId="482743771">
    <w:abstractNumId w:val="6"/>
  </w:num>
  <w:num w:numId="9" w16cid:durableId="907229140">
    <w:abstractNumId w:val="7"/>
  </w:num>
  <w:num w:numId="10" w16cid:durableId="107089154">
    <w:abstractNumId w:val="26"/>
  </w:num>
  <w:num w:numId="11" w16cid:durableId="1568684077">
    <w:abstractNumId w:val="18"/>
  </w:num>
  <w:num w:numId="12" w16cid:durableId="179122367">
    <w:abstractNumId w:val="32"/>
  </w:num>
  <w:num w:numId="13" w16cid:durableId="1177622543">
    <w:abstractNumId w:val="33"/>
  </w:num>
  <w:num w:numId="14" w16cid:durableId="48500292">
    <w:abstractNumId w:val="22"/>
  </w:num>
  <w:num w:numId="15" w16cid:durableId="1266502481">
    <w:abstractNumId w:val="31"/>
  </w:num>
  <w:num w:numId="16" w16cid:durableId="1703826909">
    <w:abstractNumId w:val="5"/>
  </w:num>
  <w:num w:numId="17" w16cid:durableId="1389065573">
    <w:abstractNumId w:val="14"/>
  </w:num>
  <w:num w:numId="18" w16cid:durableId="423766122">
    <w:abstractNumId w:val="11"/>
  </w:num>
  <w:num w:numId="19" w16cid:durableId="579406595">
    <w:abstractNumId w:val="16"/>
  </w:num>
  <w:num w:numId="20" w16cid:durableId="850417485">
    <w:abstractNumId w:val="29"/>
  </w:num>
  <w:num w:numId="21" w16cid:durableId="641739095">
    <w:abstractNumId w:val="4"/>
  </w:num>
  <w:num w:numId="22" w16cid:durableId="435517182">
    <w:abstractNumId w:val="0"/>
  </w:num>
  <w:num w:numId="23" w16cid:durableId="2056538167">
    <w:abstractNumId w:val="1"/>
  </w:num>
  <w:num w:numId="24" w16cid:durableId="668555308">
    <w:abstractNumId w:val="19"/>
  </w:num>
  <w:num w:numId="25" w16cid:durableId="645624269">
    <w:abstractNumId w:val="13"/>
  </w:num>
  <w:num w:numId="26" w16cid:durableId="866717554">
    <w:abstractNumId w:val="10"/>
  </w:num>
  <w:num w:numId="27" w16cid:durableId="981930688">
    <w:abstractNumId w:val="9"/>
  </w:num>
  <w:num w:numId="28" w16cid:durableId="1061951656">
    <w:abstractNumId w:val="15"/>
  </w:num>
  <w:num w:numId="29" w16cid:durableId="630787832">
    <w:abstractNumId w:val="24"/>
  </w:num>
  <w:num w:numId="30" w16cid:durableId="1575620931">
    <w:abstractNumId w:val="25"/>
  </w:num>
  <w:num w:numId="31" w16cid:durableId="577859231">
    <w:abstractNumId w:val="12"/>
  </w:num>
  <w:num w:numId="32" w16cid:durableId="1230921643">
    <w:abstractNumId w:val="3"/>
  </w:num>
  <w:num w:numId="33" w16cid:durableId="1087581885">
    <w:abstractNumId w:val="27"/>
  </w:num>
  <w:num w:numId="34" w16cid:durableId="652953641">
    <w:abstractNumId w:val="8"/>
  </w:num>
  <w:num w:numId="35" w16cid:durableId="10489165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00D"/>
    <w:rsid w:val="00053029"/>
    <w:rsid w:val="00063531"/>
    <w:rsid w:val="00065500"/>
    <w:rsid w:val="0008300D"/>
    <w:rsid w:val="00091E01"/>
    <w:rsid w:val="0009371E"/>
    <w:rsid w:val="000C506F"/>
    <w:rsid w:val="000C60B3"/>
    <w:rsid w:val="000F2DFE"/>
    <w:rsid w:val="000F485E"/>
    <w:rsid w:val="00101FF3"/>
    <w:rsid w:val="001167FB"/>
    <w:rsid w:val="001252C2"/>
    <w:rsid w:val="00134064"/>
    <w:rsid w:val="00147CF5"/>
    <w:rsid w:val="001558D6"/>
    <w:rsid w:val="00174DB5"/>
    <w:rsid w:val="00197400"/>
    <w:rsid w:val="001A56CA"/>
    <w:rsid w:val="001B7FE7"/>
    <w:rsid w:val="001E5FF7"/>
    <w:rsid w:val="001F1EB9"/>
    <w:rsid w:val="00204A99"/>
    <w:rsid w:val="00216460"/>
    <w:rsid w:val="0022137D"/>
    <w:rsid w:val="00222629"/>
    <w:rsid w:val="00226F0E"/>
    <w:rsid w:val="002331D7"/>
    <w:rsid w:val="00242289"/>
    <w:rsid w:val="00242E11"/>
    <w:rsid w:val="00243755"/>
    <w:rsid w:val="00245E07"/>
    <w:rsid w:val="00273801"/>
    <w:rsid w:val="00282B8C"/>
    <w:rsid w:val="0028723D"/>
    <w:rsid w:val="00291BDB"/>
    <w:rsid w:val="002B2C18"/>
    <w:rsid w:val="002F3F18"/>
    <w:rsid w:val="0030442C"/>
    <w:rsid w:val="0030764A"/>
    <w:rsid w:val="003167B5"/>
    <w:rsid w:val="003409F7"/>
    <w:rsid w:val="003454C3"/>
    <w:rsid w:val="00381CFA"/>
    <w:rsid w:val="003B32C1"/>
    <w:rsid w:val="003C6F5F"/>
    <w:rsid w:val="003E0048"/>
    <w:rsid w:val="004033F3"/>
    <w:rsid w:val="00452D17"/>
    <w:rsid w:val="0048052D"/>
    <w:rsid w:val="004823B0"/>
    <w:rsid w:val="00485200"/>
    <w:rsid w:val="004B3A78"/>
    <w:rsid w:val="004B5B97"/>
    <w:rsid w:val="004F1881"/>
    <w:rsid w:val="00501645"/>
    <w:rsid w:val="00504EE0"/>
    <w:rsid w:val="0051596B"/>
    <w:rsid w:val="00543D99"/>
    <w:rsid w:val="00554D49"/>
    <w:rsid w:val="005667B7"/>
    <w:rsid w:val="00583513"/>
    <w:rsid w:val="00595702"/>
    <w:rsid w:val="005A016C"/>
    <w:rsid w:val="005B7AEF"/>
    <w:rsid w:val="005E4523"/>
    <w:rsid w:val="005F6518"/>
    <w:rsid w:val="00635A16"/>
    <w:rsid w:val="00637A01"/>
    <w:rsid w:val="0064133B"/>
    <w:rsid w:val="00676FA5"/>
    <w:rsid w:val="00682E3D"/>
    <w:rsid w:val="006D3834"/>
    <w:rsid w:val="006E411C"/>
    <w:rsid w:val="006F0D18"/>
    <w:rsid w:val="006F436D"/>
    <w:rsid w:val="00701F43"/>
    <w:rsid w:val="00705F19"/>
    <w:rsid w:val="0071458C"/>
    <w:rsid w:val="00774BD3"/>
    <w:rsid w:val="007A3DB0"/>
    <w:rsid w:val="007D109C"/>
    <w:rsid w:val="007D43A5"/>
    <w:rsid w:val="007D6543"/>
    <w:rsid w:val="007F3F66"/>
    <w:rsid w:val="00870CA3"/>
    <w:rsid w:val="00876C42"/>
    <w:rsid w:val="00894D11"/>
    <w:rsid w:val="008B234B"/>
    <w:rsid w:val="008B25E9"/>
    <w:rsid w:val="008B3C0E"/>
    <w:rsid w:val="008B662E"/>
    <w:rsid w:val="008C7640"/>
    <w:rsid w:val="008D40D3"/>
    <w:rsid w:val="00901F98"/>
    <w:rsid w:val="0090265C"/>
    <w:rsid w:val="00913385"/>
    <w:rsid w:val="00914735"/>
    <w:rsid w:val="0092361A"/>
    <w:rsid w:val="00932719"/>
    <w:rsid w:val="00935DF2"/>
    <w:rsid w:val="009409E4"/>
    <w:rsid w:val="00954169"/>
    <w:rsid w:val="009B3107"/>
    <w:rsid w:val="009E3348"/>
    <w:rsid w:val="00A322DA"/>
    <w:rsid w:val="00AB5ABB"/>
    <w:rsid w:val="00AB65AB"/>
    <w:rsid w:val="00AD119E"/>
    <w:rsid w:val="00AD1D12"/>
    <w:rsid w:val="00AD59A3"/>
    <w:rsid w:val="00AE2812"/>
    <w:rsid w:val="00B0000B"/>
    <w:rsid w:val="00B135CE"/>
    <w:rsid w:val="00B2274F"/>
    <w:rsid w:val="00B752C0"/>
    <w:rsid w:val="00BB41CA"/>
    <w:rsid w:val="00BB634E"/>
    <w:rsid w:val="00BB7AD2"/>
    <w:rsid w:val="00C24DCC"/>
    <w:rsid w:val="00C30B76"/>
    <w:rsid w:val="00C34BF9"/>
    <w:rsid w:val="00C42A5F"/>
    <w:rsid w:val="00C64433"/>
    <w:rsid w:val="00C8479A"/>
    <w:rsid w:val="00C94C44"/>
    <w:rsid w:val="00CA3FF5"/>
    <w:rsid w:val="00CA5297"/>
    <w:rsid w:val="00CD2273"/>
    <w:rsid w:val="00CF470F"/>
    <w:rsid w:val="00D038FB"/>
    <w:rsid w:val="00D109B9"/>
    <w:rsid w:val="00D15CEE"/>
    <w:rsid w:val="00D235DD"/>
    <w:rsid w:val="00D243CE"/>
    <w:rsid w:val="00D35C49"/>
    <w:rsid w:val="00D552A6"/>
    <w:rsid w:val="00D77532"/>
    <w:rsid w:val="00D9040F"/>
    <w:rsid w:val="00D91D1A"/>
    <w:rsid w:val="00D92559"/>
    <w:rsid w:val="00DB3BF1"/>
    <w:rsid w:val="00DB5708"/>
    <w:rsid w:val="00DD1489"/>
    <w:rsid w:val="00E00290"/>
    <w:rsid w:val="00E16C2A"/>
    <w:rsid w:val="00E21529"/>
    <w:rsid w:val="00E42868"/>
    <w:rsid w:val="00E44BB5"/>
    <w:rsid w:val="00E60E6D"/>
    <w:rsid w:val="00E83056"/>
    <w:rsid w:val="00E84022"/>
    <w:rsid w:val="00E866B1"/>
    <w:rsid w:val="00EC7B28"/>
    <w:rsid w:val="00ED10CD"/>
    <w:rsid w:val="00ED5147"/>
    <w:rsid w:val="00EF476B"/>
    <w:rsid w:val="00F036D9"/>
    <w:rsid w:val="00F37F72"/>
    <w:rsid w:val="00F40405"/>
    <w:rsid w:val="00F4639B"/>
    <w:rsid w:val="00F665BD"/>
    <w:rsid w:val="00F70CD4"/>
    <w:rsid w:val="00F84A98"/>
    <w:rsid w:val="00FA3FED"/>
    <w:rsid w:val="00FB14B0"/>
    <w:rsid w:val="00FC0338"/>
    <w:rsid w:val="00FD1476"/>
    <w:rsid w:val="00FD231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CC321"/>
  <w15:chartTrackingRefBased/>
  <w15:docId w15:val="{3CA971F5-785F-4441-814B-533A7A74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D6"/>
    <w:pPr>
      <w:ind w:left="720"/>
      <w:contextualSpacing/>
    </w:pPr>
  </w:style>
  <w:style w:type="paragraph" w:customStyle="1" w:styleId="Normal1">
    <w:name w:val="Normal1"/>
    <w:rsid w:val="00E16C2A"/>
    <w:pPr>
      <w:spacing w:after="0" w:line="276" w:lineRule="auto"/>
    </w:pPr>
    <w:rPr>
      <w:rFonts w:ascii="Arial" w:eastAsia="Arial" w:hAnsi="Arial" w:cs="Arial"/>
      <w:color w:val="000000"/>
      <w:szCs w:val="20"/>
    </w:rPr>
  </w:style>
  <w:style w:type="paragraph" w:styleId="Header">
    <w:name w:val="header"/>
    <w:basedOn w:val="Normal"/>
    <w:link w:val="HeaderChar"/>
    <w:uiPriority w:val="99"/>
    <w:unhideWhenUsed/>
    <w:rsid w:val="001E5F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5FF7"/>
  </w:style>
  <w:style w:type="paragraph" w:styleId="Footer">
    <w:name w:val="footer"/>
    <w:basedOn w:val="Normal"/>
    <w:link w:val="FooterChar"/>
    <w:uiPriority w:val="99"/>
    <w:unhideWhenUsed/>
    <w:rsid w:val="001E5F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5FF7"/>
  </w:style>
  <w:style w:type="paragraph" w:styleId="BalloonText">
    <w:name w:val="Balloon Text"/>
    <w:basedOn w:val="Normal"/>
    <w:link w:val="BalloonTextChar"/>
    <w:uiPriority w:val="99"/>
    <w:semiHidden/>
    <w:unhideWhenUsed/>
    <w:rsid w:val="00AE2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812"/>
    <w:rPr>
      <w:rFonts w:ascii="Segoe UI" w:hAnsi="Segoe UI" w:cs="Segoe UI"/>
      <w:sz w:val="18"/>
      <w:szCs w:val="18"/>
    </w:rPr>
  </w:style>
  <w:style w:type="character" w:styleId="CommentReference">
    <w:name w:val="annotation reference"/>
    <w:basedOn w:val="DefaultParagraphFont"/>
    <w:uiPriority w:val="99"/>
    <w:semiHidden/>
    <w:unhideWhenUsed/>
    <w:rsid w:val="0022137D"/>
    <w:rPr>
      <w:sz w:val="16"/>
      <w:szCs w:val="16"/>
    </w:rPr>
  </w:style>
  <w:style w:type="paragraph" w:styleId="CommentText">
    <w:name w:val="annotation text"/>
    <w:basedOn w:val="Normal"/>
    <w:link w:val="CommentTextChar"/>
    <w:uiPriority w:val="99"/>
    <w:semiHidden/>
    <w:unhideWhenUsed/>
    <w:rsid w:val="0022137D"/>
    <w:pPr>
      <w:spacing w:line="240" w:lineRule="auto"/>
    </w:pPr>
    <w:rPr>
      <w:sz w:val="20"/>
      <w:szCs w:val="20"/>
    </w:rPr>
  </w:style>
  <w:style w:type="character" w:customStyle="1" w:styleId="CommentTextChar">
    <w:name w:val="Comment Text Char"/>
    <w:basedOn w:val="DefaultParagraphFont"/>
    <w:link w:val="CommentText"/>
    <w:uiPriority w:val="99"/>
    <w:semiHidden/>
    <w:rsid w:val="0022137D"/>
    <w:rPr>
      <w:sz w:val="20"/>
      <w:szCs w:val="20"/>
    </w:rPr>
  </w:style>
  <w:style w:type="paragraph" w:styleId="CommentSubject">
    <w:name w:val="annotation subject"/>
    <w:basedOn w:val="CommentText"/>
    <w:next w:val="CommentText"/>
    <w:link w:val="CommentSubjectChar"/>
    <w:uiPriority w:val="99"/>
    <w:semiHidden/>
    <w:unhideWhenUsed/>
    <w:rsid w:val="0022137D"/>
    <w:rPr>
      <w:b/>
      <w:bCs/>
    </w:rPr>
  </w:style>
  <w:style w:type="character" w:customStyle="1" w:styleId="CommentSubjectChar">
    <w:name w:val="Comment Subject Char"/>
    <w:basedOn w:val="CommentTextChar"/>
    <w:link w:val="CommentSubject"/>
    <w:uiPriority w:val="99"/>
    <w:semiHidden/>
    <w:rsid w:val="00221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2020-08-12T13:00:00+00:00</Period_x0020_start>
    <TaxCatchAll xmlns="a8a2af44-4b8d-404b-a8bd-4186350a523c">
      <Value>4</Value>
      <Value>31</Value>
      <Value>2</Value>
      <Value>1</Value>
      <Value>3</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true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TermInfo xmlns="http://schemas.microsoft.com/office/infopath/2007/PartnerControls">
          <TermName xmlns="http://schemas.microsoft.com/office/infopath/2007/PartnerControls">GVA_OP_ASSIST_HELP</TermName>
          <TermId xmlns="http://schemas.microsoft.com/office/infopath/2007/PartnerControls">c53394dc-0df0-45c5-8220-3bdc97c5e4ad</TermId>
        </TermInfo>
      </Terms>
    </ICRCIMP_RMUnitInCharge_H>
    <_dlc_DocId xmlns="a8a2af44-4b8d-404b-a8bd-4186350a523c">TSASSIST-19-3321</_dlc_DocId>
    <_dlc_DocIdUrl xmlns="a8a2af44-4b8d-404b-a8bd-4186350a523c">
      <Url>https://collab.ext.icrc.org/sites/TS_ASSIST/_layouts/15/DocIdRedir.aspx?ID=TSASSIST-19-3321</Url>
      <Description>TSASSIST-19-3321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F25F1837-CBE6-4A90-AE63-F5877BE19B93}">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2.xml><?xml version="1.0" encoding="utf-8"?>
<ds:datastoreItem xmlns:ds="http://schemas.openxmlformats.org/officeDocument/2006/customXml" ds:itemID="{0DBF7C86-22A0-4C49-BE86-3F1D3216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205ED-9C23-4F54-9E20-CBC66F1E1A91}">
  <ds:schemaRefs>
    <ds:schemaRef ds:uri="http://schemas.microsoft.com/sharepoint/v3/contenttype/forms"/>
  </ds:schemaRefs>
</ds:datastoreItem>
</file>

<file path=customXml/itemProps4.xml><?xml version="1.0" encoding="utf-8"?>
<ds:datastoreItem xmlns:ds="http://schemas.openxmlformats.org/officeDocument/2006/customXml" ds:itemID="{F999A9D5-E962-4EA5-8969-6DDF19C138C3}">
  <ds:schemaRefs>
    <ds:schemaRef ds:uri="http://schemas.microsoft.com/sharepoint/events"/>
  </ds:schemaRefs>
</ds:datastoreItem>
</file>

<file path=customXml/itemProps5.xml><?xml version="1.0" encoding="utf-8"?>
<ds:datastoreItem xmlns:ds="http://schemas.openxmlformats.org/officeDocument/2006/customXml" ds:itemID="{C235EA72-1D6B-4E42-BBF8-68436AFBDC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Van Roeden</dc:creator>
  <cp:keywords/>
  <dc:description/>
  <cp:lastModifiedBy>Aleksandra Kokanovic</cp:lastModifiedBy>
  <cp:revision>2</cp:revision>
  <cp:lastPrinted>2019-09-04T12:24:00Z</cp:lastPrinted>
  <dcterms:created xsi:type="dcterms:W3CDTF">2023-06-01T18:06:00Z</dcterms:created>
  <dcterms:modified xsi:type="dcterms:W3CDTF">2023-06-01T18:06:00Z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31;#GVA_OP_ASSIST_HELP|c53394dc-0df0-45c5-8220-3bdc97c5e4ad</vt:lpwstr>
  </property>
  <property fmtid="{D5CDD505-2E9C-101B-9397-08002B2CF9AE}" pid="4" name="ICRCIMP_ManageAccess">
    <vt:bool>false</vt:bool>
  </property>
  <property fmtid="{D5CDD505-2E9C-101B-9397-08002B2CF9AE}" pid="5" name="_dlc_DocIdItemGuid">
    <vt:lpwstr>6e39d9e8-6522-45df-8fe9-2ec1c0ddfecf</vt:lpwstr>
  </property>
  <property fmtid="{D5CDD505-2E9C-101B-9397-08002B2CF9AE}" pid="6" name="ICRCIMP_IHT">
    <vt:lpwstr>4;#Internal|23eb6094-56fc-4ad4-8ae2-cf1575a694f0</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Key Issue">
    <vt:lpwstr>3;#- No key issue|32056555-74b8-4174-9beb-b0d6d010855f</vt:lpwstr>
  </property>
  <property fmtid="{D5CDD505-2E9C-101B-9397-08002B2CF9AE}" pid="10" name="ICRCIMP_DocumentType">
    <vt:lpwstr/>
  </property>
  <property fmtid="{D5CDD505-2E9C-101B-9397-08002B2CF9AE}" pid="11" name="ICRCIMP_BusinessFunction">
    <vt:lpwstr>1;#Assistance|9015aaae-65d7-4217-8889-581aaffe05a3</vt:lpwstr>
  </property>
  <property fmtid="{D5CDD505-2E9C-101B-9397-08002B2CF9AE}" pid="12" name="ICRCIMP_Keyword">
    <vt:lpwstr/>
  </property>
  <property fmtid="{D5CDD505-2E9C-101B-9397-08002B2CF9AE}" pid="13" name="ICRCIMP_KeyIssue">
    <vt:lpwstr/>
  </property>
  <property fmtid="{D5CDD505-2E9C-101B-9397-08002B2CF9AE}" pid="14" name="ICRCIMP_OrganizationalUnit">
    <vt:lpwstr/>
  </property>
  <property fmtid="{D5CDD505-2E9C-101B-9397-08002B2CF9AE}" pid="15" name="ICRCIMP_Site_H">
    <vt:lpwstr/>
  </property>
  <property fmtid="{D5CDD505-2E9C-101B-9397-08002B2CF9AE}" pid="16" name="ICRCIMP_Site">
    <vt:lpwstr/>
  </property>
  <property fmtid="{D5CDD505-2E9C-101B-9397-08002B2CF9AE}" pid="17" name="ICRCIMP_OrganizationalUnit_H">
    <vt:lpwstr/>
  </property>
</Properties>
</file>